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A6CE" w14:textId="4A6E5B67" w:rsidR="00D42F3D" w:rsidRDefault="00A60664" w:rsidP="00B43818">
      <w:pPr>
        <w:pStyle w:val="StandardWeb"/>
        <w:spacing w:before="0" w:beforeAutospacing="0" w:after="0" w:afterAutospacing="0" w:line="264" w:lineRule="auto"/>
        <w:rPr>
          <w:rFonts w:asciiTheme="majorHAnsi" w:hAnsiTheme="majorHAnsi" w:cstheme="majorHAnsi"/>
          <w:b/>
          <w:bCs/>
          <w:sz w:val="44"/>
          <w:szCs w:val="44"/>
        </w:rPr>
      </w:pPr>
      <w:r>
        <w:rPr>
          <w:rFonts w:asciiTheme="majorHAnsi" w:hAnsiTheme="majorHAnsi" w:cstheme="majorHAnsi"/>
          <w:b/>
          <w:bCs/>
          <w:sz w:val="44"/>
          <w:szCs w:val="44"/>
        </w:rPr>
        <w:t>So</w:t>
      </w:r>
      <w:r w:rsidR="00260394" w:rsidRPr="00260394">
        <w:rPr>
          <w:rFonts w:asciiTheme="majorHAnsi" w:hAnsiTheme="majorHAnsi" w:cstheme="majorHAnsi"/>
          <w:b/>
          <w:bCs/>
          <w:sz w:val="44"/>
          <w:szCs w:val="44"/>
        </w:rPr>
        <w:t xml:space="preserve"> trenne ich </w:t>
      </w:r>
      <w:r>
        <w:rPr>
          <w:rFonts w:asciiTheme="majorHAnsi" w:hAnsiTheme="majorHAnsi" w:cstheme="majorHAnsi"/>
          <w:b/>
          <w:bCs/>
          <w:sz w:val="44"/>
          <w:szCs w:val="44"/>
        </w:rPr>
        <w:t>den</w:t>
      </w:r>
      <w:r w:rsidR="00260394" w:rsidRPr="00260394">
        <w:rPr>
          <w:rFonts w:asciiTheme="majorHAnsi" w:hAnsiTheme="majorHAnsi" w:cstheme="majorHAnsi"/>
          <w:b/>
          <w:bCs/>
          <w:sz w:val="44"/>
          <w:szCs w:val="44"/>
        </w:rPr>
        <w:t xml:space="preserve"> Abfall richtig</w:t>
      </w:r>
    </w:p>
    <w:p w14:paraId="7D533809" w14:textId="3D7985E9" w:rsidR="00260394" w:rsidRPr="00AF58D3" w:rsidRDefault="00AF58D3" w:rsidP="00B43818">
      <w:pPr>
        <w:pStyle w:val="StandardWeb"/>
        <w:spacing w:before="0" w:beforeAutospacing="0" w:after="0" w:afterAutospacing="0" w:line="264" w:lineRule="auto"/>
        <w:rPr>
          <w:rFonts w:asciiTheme="majorHAnsi" w:hAnsiTheme="majorHAnsi" w:cstheme="majorHAnsi"/>
          <w:b/>
          <w:bCs/>
          <w:sz w:val="28"/>
          <w:szCs w:val="28"/>
        </w:rPr>
      </w:pPr>
      <w:r w:rsidRPr="00AF58D3">
        <w:rPr>
          <w:rFonts w:asciiTheme="majorHAnsi" w:hAnsiTheme="majorHAnsi" w:cstheme="majorHAnsi"/>
          <w:b/>
          <w:bCs/>
          <w:sz w:val="28"/>
          <w:szCs w:val="28"/>
        </w:rPr>
        <w:t>Zehn Tipps</w:t>
      </w:r>
      <w:r w:rsidR="00935C10">
        <w:rPr>
          <w:rFonts w:asciiTheme="majorHAnsi" w:hAnsiTheme="majorHAnsi" w:cstheme="majorHAnsi"/>
          <w:b/>
          <w:bCs/>
          <w:sz w:val="28"/>
          <w:szCs w:val="28"/>
        </w:rPr>
        <w:t xml:space="preserve"> für die </w:t>
      </w:r>
      <w:r w:rsidR="00A60664">
        <w:rPr>
          <w:rFonts w:asciiTheme="majorHAnsi" w:hAnsiTheme="majorHAnsi" w:cstheme="majorHAnsi"/>
          <w:b/>
          <w:bCs/>
          <w:sz w:val="28"/>
          <w:szCs w:val="28"/>
        </w:rPr>
        <w:t>vorbildliche</w:t>
      </w:r>
      <w:r w:rsidR="00CA7214">
        <w:rPr>
          <w:rFonts w:asciiTheme="majorHAnsi" w:hAnsiTheme="majorHAnsi" w:cstheme="majorHAnsi"/>
          <w:b/>
          <w:bCs/>
          <w:sz w:val="28"/>
          <w:szCs w:val="28"/>
        </w:rPr>
        <w:t xml:space="preserve"> </w:t>
      </w:r>
      <w:r w:rsidR="00935C10">
        <w:rPr>
          <w:rFonts w:asciiTheme="majorHAnsi" w:hAnsiTheme="majorHAnsi" w:cstheme="majorHAnsi"/>
          <w:b/>
          <w:bCs/>
          <w:sz w:val="28"/>
          <w:szCs w:val="28"/>
        </w:rPr>
        <w:t>En</w:t>
      </w:r>
      <w:r w:rsidR="00CA7214">
        <w:rPr>
          <w:rFonts w:asciiTheme="majorHAnsi" w:hAnsiTheme="majorHAnsi" w:cstheme="majorHAnsi"/>
          <w:b/>
          <w:bCs/>
          <w:sz w:val="28"/>
          <w:szCs w:val="28"/>
        </w:rPr>
        <w:t>tsorgung von Müll im Alltag</w:t>
      </w:r>
    </w:p>
    <w:p w14:paraId="45FFDBF7" w14:textId="77777777" w:rsidR="00D42F3D" w:rsidRDefault="00D42F3D" w:rsidP="00B43818">
      <w:pPr>
        <w:pStyle w:val="StandardWeb"/>
        <w:spacing w:before="0" w:beforeAutospacing="0" w:after="0" w:afterAutospacing="0" w:line="264" w:lineRule="auto"/>
        <w:rPr>
          <w:rFonts w:asciiTheme="majorHAnsi" w:hAnsiTheme="majorHAnsi" w:cstheme="majorHAnsi"/>
          <w:b/>
          <w:bCs/>
          <w:sz w:val="21"/>
          <w:szCs w:val="21"/>
        </w:rPr>
      </w:pPr>
    </w:p>
    <w:p w14:paraId="28FA857D" w14:textId="0ECD9CD5" w:rsidR="00D71E41" w:rsidRDefault="006748CF" w:rsidP="00B43818">
      <w:pPr>
        <w:pStyle w:val="StandardWeb"/>
        <w:spacing w:before="0" w:beforeAutospacing="0" w:after="0" w:afterAutospacing="0" w:line="264" w:lineRule="auto"/>
        <w:rPr>
          <w:rFonts w:asciiTheme="majorHAnsi" w:hAnsiTheme="majorHAnsi" w:cstheme="majorHAnsi"/>
          <w:b/>
          <w:bCs/>
          <w:sz w:val="21"/>
          <w:szCs w:val="21"/>
        </w:rPr>
      </w:pPr>
      <w:r>
        <w:rPr>
          <w:rFonts w:asciiTheme="majorHAnsi" w:hAnsiTheme="majorHAnsi" w:cstheme="majorHAnsi"/>
          <w:b/>
          <w:bCs/>
          <w:sz w:val="21"/>
          <w:szCs w:val="21"/>
        </w:rPr>
        <w:t>Wo</w:t>
      </w:r>
      <w:r w:rsidR="008773D5">
        <w:rPr>
          <w:rFonts w:asciiTheme="majorHAnsi" w:hAnsiTheme="majorHAnsi" w:cstheme="majorHAnsi"/>
          <w:b/>
          <w:bCs/>
          <w:sz w:val="21"/>
          <w:szCs w:val="21"/>
        </w:rPr>
        <w:t xml:space="preserve"> mu</w:t>
      </w:r>
      <w:r w:rsidR="00D42F3D">
        <w:rPr>
          <w:rFonts w:asciiTheme="majorHAnsi" w:hAnsiTheme="majorHAnsi" w:cstheme="majorHAnsi"/>
          <w:b/>
          <w:bCs/>
          <w:sz w:val="21"/>
          <w:szCs w:val="21"/>
        </w:rPr>
        <w:t>s</w:t>
      </w:r>
      <w:r w:rsidR="008773D5">
        <w:rPr>
          <w:rFonts w:asciiTheme="majorHAnsi" w:hAnsiTheme="majorHAnsi" w:cstheme="majorHAnsi"/>
          <w:b/>
          <w:bCs/>
          <w:sz w:val="21"/>
          <w:szCs w:val="21"/>
        </w:rPr>
        <w:t>s das denn jetzt genau</w:t>
      </w:r>
      <w:r w:rsidR="00D42F3D">
        <w:rPr>
          <w:rFonts w:asciiTheme="majorHAnsi" w:hAnsiTheme="majorHAnsi" w:cstheme="majorHAnsi"/>
          <w:b/>
          <w:bCs/>
          <w:sz w:val="21"/>
          <w:szCs w:val="21"/>
        </w:rPr>
        <w:t xml:space="preserve"> </w:t>
      </w:r>
      <w:r w:rsidR="003126FE">
        <w:rPr>
          <w:rFonts w:asciiTheme="majorHAnsi" w:hAnsiTheme="majorHAnsi" w:cstheme="majorHAnsi"/>
          <w:b/>
          <w:bCs/>
          <w:sz w:val="21"/>
          <w:szCs w:val="21"/>
        </w:rPr>
        <w:t>hin</w:t>
      </w:r>
      <w:r w:rsidR="00A60664">
        <w:rPr>
          <w:rFonts w:asciiTheme="majorHAnsi" w:hAnsiTheme="majorHAnsi" w:cstheme="majorHAnsi"/>
          <w:b/>
          <w:bCs/>
          <w:sz w:val="21"/>
          <w:szCs w:val="21"/>
        </w:rPr>
        <w:t>ein</w:t>
      </w:r>
      <w:r w:rsidR="008773D5">
        <w:rPr>
          <w:rFonts w:asciiTheme="majorHAnsi" w:hAnsiTheme="majorHAnsi" w:cstheme="majorHAnsi"/>
          <w:b/>
          <w:bCs/>
          <w:sz w:val="21"/>
          <w:szCs w:val="21"/>
        </w:rPr>
        <w:t xml:space="preserve">? Diese Frage stellen sich viele Menschen </w:t>
      </w:r>
      <w:r w:rsidR="003126FE">
        <w:rPr>
          <w:rFonts w:asciiTheme="majorHAnsi" w:hAnsiTheme="majorHAnsi" w:cstheme="majorHAnsi"/>
          <w:b/>
          <w:bCs/>
          <w:sz w:val="21"/>
          <w:szCs w:val="21"/>
        </w:rPr>
        <w:t>auch nach</w:t>
      </w:r>
      <w:r w:rsidR="00B43818" w:rsidRPr="006410A2">
        <w:rPr>
          <w:rFonts w:asciiTheme="majorHAnsi" w:hAnsiTheme="majorHAnsi" w:cstheme="majorHAnsi"/>
          <w:b/>
          <w:bCs/>
          <w:sz w:val="21"/>
          <w:szCs w:val="21"/>
        </w:rPr>
        <w:t xml:space="preserve"> 33 Jahren </w:t>
      </w:r>
      <w:r w:rsidR="003126FE">
        <w:rPr>
          <w:rFonts w:asciiTheme="majorHAnsi" w:hAnsiTheme="majorHAnsi" w:cstheme="majorHAnsi"/>
          <w:b/>
          <w:bCs/>
          <w:sz w:val="21"/>
          <w:szCs w:val="21"/>
        </w:rPr>
        <w:t>noch. So lange</w:t>
      </w:r>
      <w:r w:rsidR="00D71E41">
        <w:rPr>
          <w:rFonts w:asciiTheme="majorHAnsi" w:hAnsiTheme="majorHAnsi" w:cstheme="majorHAnsi"/>
          <w:b/>
          <w:bCs/>
          <w:sz w:val="21"/>
          <w:szCs w:val="21"/>
        </w:rPr>
        <w:t xml:space="preserve"> </w:t>
      </w:r>
      <w:r w:rsidR="00B43818" w:rsidRPr="006410A2">
        <w:rPr>
          <w:rFonts w:asciiTheme="majorHAnsi" w:hAnsiTheme="majorHAnsi" w:cstheme="majorHAnsi"/>
          <w:b/>
          <w:bCs/>
          <w:sz w:val="21"/>
          <w:szCs w:val="21"/>
        </w:rPr>
        <w:t xml:space="preserve">gibt es </w:t>
      </w:r>
      <w:r w:rsidR="00D71E41">
        <w:rPr>
          <w:rFonts w:asciiTheme="majorHAnsi" w:hAnsiTheme="majorHAnsi" w:cstheme="majorHAnsi"/>
          <w:b/>
          <w:bCs/>
          <w:sz w:val="21"/>
          <w:szCs w:val="21"/>
        </w:rPr>
        <w:t xml:space="preserve">nämlich </w:t>
      </w:r>
      <w:r w:rsidR="00B43818" w:rsidRPr="006410A2">
        <w:rPr>
          <w:rFonts w:asciiTheme="majorHAnsi" w:hAnsiTheme="majorHAnsi" w:cstheme="majorHAnsi"/>
          <w:b/>
          <w:bCs/>
          <w:sz w:val="21"/>
          <w:szCs w:val="21"/>
        </w:rPr>
        <w:t xml:space="preserve">die Gelbe Tonne </w:t>
      </w:r>
      <w:r w:rsidR="00B43818">
        <w:rPr>
          <w:rFonts w:asciiTheme="majorHAnsi" w:hAnsiTheme="majorHAnsi" w:cstheme="majorHAnsi"/>
          <w:b/>
          <w:bCs/>
          <w:sz w:val="21"/>
          <w:szCs w:val="21"/>
        </w:rPr>
        <w:t xml:space="preserve">und </w:t>
      </w:r>
      <w:r w:rsidR="00B43818" w:rsidRPr="006410A2">
        <w:rPr>
          <w:rFonts w:asciiTheme="majorHAnsi" w:hAnsiTheme="majorHAnsi" w:cstheme="majorHAnsi"/>
          <w:b/>
          <w:bCs/>
          <w:sz w:val="21"/>
          <w:szCs w:val="21"/>
        </w:rPr>
        <w:t>den Gelben Sack</w:t>
      </w:r>
      <w:r w:rsidR="008E1142">
        <w:rPr>
          <w:rFonts w:asciiTheme="majorHAnsi" w:hAnsiTheme="majorHAnsi" w:cstheme="majorHAnsi"/>
          <w:b/>
          <w:bCs/>
          <w:sz w:val="21"/>
          <w:szCs w:val="21"/>
        </w:rPr>
        <w:t xml:space="preserve"> schon</w:t>
      </w:r>
      <w:r w:rsidR="00B43818" w:rsidRPr="006410A2">
        <w:rPr>
          <w:rFonts w:asciiTheme="majorHAnsi" w:hAnsiTheme="majorHAnsi" w:cstheme="majorHAnsi"/>
          <w:b/>
          <w:bCs/>
          <w:sz w:val="21"/>
          <w:szCs w:val="21"/>
        </w:rPr>
        <w:t xml:space="preserve">. </w:t>
      </w:r>
      <w:r w:rsidR="00927032">
        <w:rPr>
          <w:rFonts w:asciiTheme="majorHAnsi" w:hAnsiTheme="majorHAnsi" w:cstheme="majorHAnsi"/>
          <w:b/>
          <w:bCs/>
          <w:sz w:val="21"/>
          <w:szCs w:val="21"/>
        </w:rPr>
        <w:t>O</w:t>
      </w:r>
      <w:r w:rsidR="00B43818">
        <w:rPr>
          <w:rFonts w:asciiTheme="majorHAnsi" w:hAnsiTheme="majorHAnsi" w:cstheme="majorHAnsi"/>
          <w:b/>
          <w:bCs/>
          <w:sz w:val="21"/>
          <w:szCs w:val="21"/>
        </w:rPr>
        <w:t>b in Küche, Bad oder Garten</w:t>
      </w:r>
      <w:r w:rsidR="00927032">
        <w:rPr>
          <w:rFonts w:asciiTheme="majorHAnsi" w:hAnsiTheme="majorHAnsi" w:cstheme="majorHAnsi"/>
          <w:b/>
          <w:bCs/>
          <w:sz w:val="21"/>
          <w:szCs w:val="21"/>
        </w:rPr>
        <w:t xml:space="preserve"> </w:t>
      </w:r>
      <w:r w:rsidR="00582669" w:rsidRPr="00582669">
        <w:rPr>
          <w:rFonts w:asciiTheme="majorHAnsi" w:hAnsiTheme="majorHAnsi" w:cstheme="majorHAnsi"/>
          <w:b/>
          <w:bCs/>
          <w:sz w:val="21"/>
          <w:szCs w:val="21"/>
        </w:rPr>
        <w:t>–</w:t>
      </w:r>
      <w:r w:rsidR="00B43818">
        <w:rPr>
          <w:rFonts w:asciiTheme="majorHAnsi" w:hAnsiTheme="majorHAnsi" w:cstheme="majorHAnsi"/>
          <w:b/>
          <w:bCs/>
          <w:sz w:val="21"/>
          <w:szCs w:val="21"/>
        </w:rPr>
        <w:t xml:space="preserve"> hin und wieder stehen selbst </w:t>
      </w:r>
      <w:r w:rsidR="00B43818" w:rsidRPr="006410A2">
        <w:rPr>
          <w:rFonts w:asciiTheme="majorHAnsi" w:hAnsiTheme="majorHAnsi" w:cstheme="majorHAnsi"/>
          <w:b/>
          <w:bCs/>
          <w:sz w:val="21"/>
          <w:szCs w:val="21"/>
        </w:rPr>
        <w:t xml:space="preserve">echte Profis in Sachen Mülltrennung vor der Frage: In welche Tonne kommt’s? </w:t>
      </w:r>
    </w:p>
    <w:p w14:paraId="7C63D28A" w14:textId="77777777" w:rsidR="00D71E41" w:rsidRDefault="00D71E41" w:rsidP="00B43818">
      <w:pPr>
        <w:pStyle w:val="StandardWeb"/>
        <w:spacing w:before="0" w:beforeAutospacing="0" w:after="0" w:afterAutospacing="0" w:line="264" w:lineRule="auto"/>
        <w:rPr>
          <w:rFonts w:asciiTheme="majorHAnsi" w:hAnsiTheme="majorHAnsi" w:cstheme="majorHAnsi"/>
          <w:b/>
          <w:bCs/>
          <w:sz w:val="21"/>
          <w:szCs w:val="21"/>
        </w:rPr>
      </w:pPr>
    </w:p>
    <w:p w14:paraId="71CADE38" w14:textId="2DDFC3B5" w:rsidR="00B43818" w:rsidRPr="00D71E41" w:rsidRDefault="00B43818" w:rsidP="00B43818">
      <w:pPr>
        <w:pStyle w:val="StandardWeb"/>
        <w:spacing w:before="0" w:beforeAutospacing="0" w:after="0" w:afterAutospacing="0" w:line="264" w:lineRule="auto"/>
        <w:rPr>
          <w:rFonts w:asciiTheme="majorHAnsi" w:hAnsiTheme="majorHAnsi" w:cstheme="majorHAnsi"/>
          <w:sz w:val="21"/>
          <w:szCs w:val="21"/>
        </w:rPr>
      </w:pPr>
      <w:r w:rsidRPr="00D71E41">
        <w:rPr>
          <w:rFonts w:asciiTheme="majorHAnsi" w:hAnsiTheme="majorHAnsi" w:cstheme="majorHAnsi"/>
          <w:sz w:val="21"/>
          <w:szCs w:val="21"/>
        </w:rPr>
        <w:t>Korrekt getrennte und recycelte Verpackungen sind eine wichtige Rohstoffquelle für die Herstellung neuer Produkte. Aus diesem Grund hat die Initiative „Mülltrennung wirkt“ zehn praktische Alltagstipps rund um die richtige Abfalltrennung zusammengestellt.</w:t>
      </w:r>
    </w:p>
    <w:p w14:paraId="0EBC0228" w14:textId="77777777" w:rsidR="00B43818" w:rsidRDefault="00B43818" w:rsidP="00B43818">
      <w:pPr>
        <w:spacing w:line="264" w:lineRule="auto"/>
        <w:ind w:right="-6"/>
        <w:rPr>
          <w:rFonts w:asciiTheme="majorHAnsi" w:hAnsiTheme="majorHAnsi" w:cstheme="majorHAnsi"/>
          <w:sz w:val="21"/>
          <w:szCs w:val="21"/>
        </w:rPr>
      </w:pPr>
    </w:p>
    <w:p w14:paraId="5DAB7D17" w14:textId="5171208B" w:rsidR="00B43818" w:rsidRDefault="00B43818" w:rsidP="00B43818">
      <w:pPr>
        <w:spacing w:line="264" w:lineRule="auto"/>
        <w:ind w:right="-6"/>
        <w:rPr>
          <w:rFonts w:asciiTheme="majorHAnsi" w:hAnsiTheme="majorHAnsi" w:cstheme="majorHAnsi"/>
          <w:sz w:val="21"/>
          <w:szCs w:val="21"/>
        </w:rPr>
      </w:pPr>
      <w:r>
        <w:rPr>
          <w:rFonts w:asciiTheme="majorHAnsi" w:hAnsiTheme="majorHAnsi" w:cstheme="majorHAnsi"/>
          <w:sz w:val="21"/>
          <w:szCs w:val="21"/>
        </w:rPr>
        <w:t>Sogenannte Fehlwürfe, also f</w:t>
      </w:r>
      <w:r w:rsidRPr="006410A2">
        <w:rPr>
          <w:rFonts w:asciiTheme="majorHAnsi" w:hAnsiTheme="majorHAnsi" w:cstheme="majorHAnsi"/>
          <w:sz w:val="21"/>
          <w:szCs w:val="21"/>
        </w:rPr>
        <w:t>alsch entsorgte Abfälle in der Gelben Tonne</w:t>
      </w:r>
      <w:r>
        <w:rPr>
          <w:rFonts w:asciiTheme="majorHAnsi" w:hAnsiTheme="majorHAnsi" w:cstheme="majorHAnsi"/>
          <w:sz w:val="21"/>
          <w:szCs w:val="21"/>
        </w:rPr>
        <w:t xml:space="preserve"> oder im Gelben Sack, </w:t>
      </w:r>
      <w:r w:rsidRPr="006410A2">
        <w:rPr>
          <w:rFonts w:asciiTheme="majorHAnsi" w:hAnsiTheme="majorHAnsi" w:cstheme="majorHAnsi"/>
          <w:sz w:val="21"/>
          <w:szCs w:val="21"/>
        </w:rPr>
        <w:t xml:space="preserve">können das Recycling </w:t>
      </w:r>
      <w:r>
        <w:rPr>
          <w:rFonts w:asciiTheme="majorHAnsi" w:hAnsiTheme="majorHAnsi" w:cstheme="majorHAnsi"/>
          <w:sz w:val="21"/>
          <w:szCs w:val="21"/>
        </w:rPr>
        <w:t xml:space="preserve">der dort gesammelten Verpackungen </w:t>
      </w:r>
      <w:r w:rsidRPr="006410A2">
        <w:rPr>
          <w:rFonts w:asciiTheme="majorHAnsi" w:hAnsiTheme="majorHAnsi" w:cstheme="majorHAnsi"/>
          <w:sz w:val="21"/>
          <w:szCs w:val="21"/>
        </w:rPr>
        <w:t>verhindern</w:t>
      </w:r>
      <w:r>
        <w:rPr>
          <w:rFonts w:asciiTheme="majorHAnsi" w:hAnsiTheme="majorHAnsi" w:cstheme="majorHAnsi"/>
          <w:sz w:val="21"/>
          <w:szCs w:val="21"/>
        </w:rPr>
        <w:t>.</w:t>
      </w:r>
      <w:r w:rsidRPr="006410A2">
        <w:rPr>
          <w:rFonts w:asciiTheme="majorHAnsi" w:hAnsiTheme="majorHAnsi" w:cstheme="majorHAnsi"/>
          <w:sz w:val="21"/>
          <w:szCs w:val="21"/>
        </w:rPr>
        <w:t xml:space="preserve"> </w:t>
      </w:r>
      <w:r>
        <w:rPr>
          <w:rFonts w:asciiTheme="majorHAnsi" w:hAnsiTheme="majorHAnsi" w:cstheme="majorHAnsi"/>
          <w:sz w:val="21"/>
          <w:szCs w:val="21"/>
        </w:rPr>
        <w:t xml:space="preserve">Gebrauchte </w:t>
      </w:r>
      <w:r w:rsidRPr="006410A2">
        <w:rPr>
          <w:rFonts w:asciiTheme="majorHAnsi" w:hAnsiTheme="majorHAnsi" w:cstheme="majorHAnsi"/>
          <w:sz w:val="21"/>
          <w:szCs w:val="21"/>
        </w:rPr>
        <w:t>Verpackungen</w:t>
      </w:r>
      <w:r>
        <w:rPr>
          <w:rFonts w:asciiTheme="majorHAnsi" w:hAnsiTheme="majorHAnsi" w:cstheme="majorHAnsi"/>
          <w:sz w:val="21"/>
          <w:szCs w:val="21"/>
        </w:rPr>
        <w:t xml:space="preserve"> hingegen, </w:t>
      </w:r>
      <w:r w:rsidRPr="006410A2">
        <w:rPr>
          <w:rFonts w:asciiTheme="majorHAnsi" w:hAnsiTheme="majorHAnsi" w:cstheme="majorHAnsi"/>
          <w:sz w:val="21"/>
          <w:szCs w:val="21"/>
        </w:rPr>
        <w:t>die im Restmüll landen, sind für das Recycling verloren.</w:t>
      </w:r>
      <w:r>
        <w:rPr>
          <w:rFonts w:asciiTheme="majorHAnsi" w:hAnsiTheme="majorHAnsi" w:cstheme="majorHAnsi"/>
          <w:sz w:val="21"/>
          <w:szCs w:val="21"/>
        </w:rPr>
        <w:t xml:space="preserve"> </w:t>
      </w:r>
      <w:r w:rsidRPr="00AD25AF">
        <w:rPr>
          <w:rFonts w:asciiTheme="majorHAnsi" w:hAnsiTheme="majorHAnsi" w:cstheme="majorHAnsi"/>
          <w:sz w:val="21"/>
          <w:szCs w:val="21"/>
        </w:rPr>
        <w:t>Die Regeln für richtige Mülltrennung sind vielen Menschen vertraut. Trotzdem, ob leere Menüschalen aus Alu oder die alte Zahnbürste</w:t>
      </w:r>
      <w:r w:rsidR="002A2563">
        <w:rPr>
          <w:rFonts w:asciiTheme="majorHAnsi" w:hAnsiTheme="majorHAnsi" w:cstheme="majorHAnsi"/>
          <w:sz w:val="21"/>
          <w:szCs w:val="21"/>
        </w:rPr>
        <w:t>,</w:t>
      </w:r>
      <w:r w:rsidRPr="00AD25AF">
        <w:rPr>
          <w:rFonts w:asciiTheme="majorHAnsi" w:hAnsiTheme="majorHAnsi" w:cstheme="majorHAnsi"/>
          <w:sz w:val="21"/>
          <w:szCs w:val="21"/>
        </w:rPr>
        <w:t xml:space="preserve"> im Alltag gibt es immer wieder Situationen, </w:t>
      </w:r>
      <w:r w:rsidR="00ED0782">
        <w:rPr>
          <w:rFonts w:asciiTheme="majorHAnsi" w:hAnsiTheme="majorHAnsi" w:cstheme="majorHAnsi"/>
          <w:sz w:val="21"/>
          <w:szCs w:val="21"/>
        </w:rPr>
        <w:t xml:space="preserve">in </w:t>
      </w:r>
      <w:r w:rsidR="00C667D3" w:rsidRPr="00C667D3">
        <w:rPr>
          <w:rFonts w:asciiTheme="majorHAnsi" w:hAnsiTheme="majorHAnsi" w:cstheme="majorHAnsi"/>
          <w:sz w:val="21"/>
          <w:szCs w:val="21"/>
        </w:rPr>
        <w:t>denen bei der Frage, wohin mit dem Müll, Unsicherheit herrscht.</w:t>
      </w:r>
    </w:p>
    <w:p w14:paraId="16EABCEA" w14:textId="77777777" w:rsidR="00B43818" w:rsidRDefault="00B43818" w:rsidP="00B43818">
      <w:pPr>
        <w:spacing w:line="264" w:lineRule="auto"/>
        <w:ind w:right="-6"/>
        <w:rPr>
          <w:rFonts w:asciiTheme="majorHAnsi" w:hAnsiTheme="majorHAnsi" w:cstheme="majorHAnsi"/>
          <w:b/>
          <w:bCs/>
          <w:sz w:val="21"/>
          <w:szCs w:val="21"/>
        </w:rPr>
      </w:pPr>
    </w:p>
    <w:p w14:paraId="465E2384" w14:textId="77777777" w:rsidR="00B43818" w:rsidRPr="003D5788" w:rsidRDefault="00B43818" w:rsidP="00B43818">
      <w:pPr>
        <w:spacing w:line="264" w:lineRule="auto"/>
        <w:ind w:right="-6"/>
        <w:rPr>
          <w:rFonts w:asciiTheme="majorHAnsi" w:hAnsiTheme="majorHAnsi" w:cstheme="majorHAnsi"/>
          <w:b/>
          <w:bCs/>
          <w:sz w:val="21"/>
          <w:szCs w:val="21"/>
        </w:rPr>
      </w:pPr>
      <w:r w:rsidRPr="003D5788">
        <w:rPr>
          <w:rFonts w:asciiTheme="majorHAnsi" w:hAnsiTheme="majorHAnsi" w:cstheme="majorHAnsi"/>
          <w:b/>
          <w:bCs/>
          <w:sz w:val="21"/>
          <w:szCs w:val="21"/>
        </w:rPr>
        <w:t>Einfache Grundregel für richtige Mülltrennung</w:t>
      </w:r>
    </w:p>
    <w:p w14:paraId="248555DF" w14:textId="286B6261" w:rsidR="00B43818" w:rsidRPr="00A61BFA" w:rsidRDefault="00B43818" w:rsidP="00B43818">
      <w:pPr>
        <w:spacing w:line="264" w:lineRule="auto"/>
        <w:ind w:right="-6"/>
        <w:rPr>
          <w:rFonts w:asciiTheme="majorHAnsi" w:hAnsiTheme="majorHAnsi" w:cstheme="majorHAnsi"/>
          <w:sz w:val="21"/>
          <w:szCs w:val="21"/>
        </w:rPr>
      </w:pPr>
      <w:r>
        <w:rPr>
          <w:rFonts w:asciiTheme="majorHAnsi" w:hAnsiTheme="majorHAnsi" w:cstheme="majorHAnsi"/>
          <w:sz w:val="21"/>
          <w:szCs w:val="21"/>
        </w:rPr>
        <w:t xml:space="preserve">Wer die Grundregel für richtige Mülltrennung beachtet, macht </w:t>
      </w:r>
      <w:r w:rsidR="002A2563">
        <w:rPr>
          <w:rFonts w:asciiTheme="majorHAnsi" w:hAnsiTheme="majorHAnsi" w:cstheme="majorHAnsi"/>
          <w:sz w:val="21"/>
          <w:szCs w:val="21"/>
        </w:rPr>
        <w:t xml:space="preserve">schon </w:t>
      </w:r>
      <w:r>
        <w:rPr>
          <w:rFonts w:asciiTheme="majorHAnsi" w:hAnsiTheme="majorHAnsi" w:cstheme="majorHAnsi"/>
          <w:sz w:val="21"/>
          <w:szCs w:val="21"/>
        </w:rPr>
        <w:t xml:space="preserve">vieles richtig. Sie lautet: </w:t>
      </w:r>
      <w:r w:rsidRPr="00DC389A">
        <w:rPr>
          <w:rFonts w:cstheme="minorHAnsi"/>
          <w:sz w:val="21"/>
          <w:szCs w:val="21"/>
        </w:rPr>
        <w:t xml:space="preserve">In die Gelbe Tonne oder den Gelben Sack gehören ausschließlich gebrauchte und restentleerte Verpackungen, die nicht aus Papier, Pappe, Karton oder Glas sind. Das sind zum Beispiel </w:t>
      </w:r>
      <w:r>
        <w:rPr>
          <w:rFonts w:cstheme="minorHAnsi"/>
          <w:sz w:val="21"/>
          <w:szCs w:val="21"/>
        </w:rPr>
        <w:t>V</w:t>
      </w:r>
      <w:r w:rsidRPr="00DC389A">
        <w:rPr>
          <w:rFonts w:cstheme="minorHAnsi"/>
          <w:sz w:val="21"/>
          <w:szCs w:val="21"/>
        </w:rPr>
        <w:t>erpackungen aus Kunststoff</w:t>
      </w:r>
      <w:r>
        <w:rPr>
          <w:rFonts w:cstheme="minorHAnsi"/>
          <w:sz w:val="21"/>
          <w:szCs w:val="21"/>
        </w:rPr>
        <w:t xml:space="preserve">, </w:t>
      </w:r>
      <w:r w:rsidRPr="00DC389A">
        <w:rPr>
          <w:rFonts w:cstheme="minorHAnsi"/>
          <w:sz w:val="21"/>
          <w:szCs w:val="21"/>
        </w:rPr>
        <w:t>Aluminium- und Weißblechverpackungen</w:t>
      </w:r>
      <w:r>
        <w:rPr>
          <w:rFonts w:cstheme="minorHAnsi"/>
          <w:sz w:val="21"/>
          <w:szCs w:val="21"/>
        </w:rPr>
        <w:t xml:space="preserve"> sowie Verbundverpackungen. </w:t>
      </w:r>
      <w:r w:rsidRPr="00DC389A">
        <w:rPr>
          <w:rFonts w:cstheme="minorHAnsi"/>
          <w:sz w:val="21"/>
          <w:szCs w:val="21"/>
        </w:rPr>
        <w:t>Papier, Pappe und Karton gehören in die Altpapiertonne</w:t>
      </w:r>
      <w:r>
        <w:rPr>
          <w:rFonts w:cstheme="minorHAnsi"/>
          <w:sz w:val="21"/>
          <w:szCs w:val="21"/>
        </w:rPr>
        <w:t xml:space="preserve">. </w:t>
      </w:r>
      <w:r w:rsidRPr="00DC389A">
        <w:rPr>
          <w:rFonts w:cstheme="minorHAnsi"/>
          <w:sz w:val="21"/>
          <w:szCs w:val="21"/>
        </w:rPr>
        <w:t>Verpackungen aus Glas kommen</w:t>
      </w:r>
      <w:r>
        <w:rPr>
          <w:rFonts w:cstheme="minorHAnsi"/>
          <w:sz w:val="21"/>
          <w:szCs w:val="21"/>
        </w:rPr>
        <w:t xml:space="preserve"> </w:t>
      </w:r>
      <w:r w:rsidRPr="00DC389A">
        <w:rPr>
          <w:rFonts w:cstheme="minorHAnsi"/>
          <w:sz w:val="21"/>
          <w:szCs w:val="21"/>
        </w:rPr>
        <w:t>nach Farben sortiert</w:t>
      </w:r>
      <w:r>
        <w:rPr>
          <w:rFonts w:cstheme="minorHAnsi"/>
          <w:sz w:val="21"/>
          <w:szCs w:val="21"/>
        </w:rPr>
        <w:t xml:space="preserve"> </w:t>
      </w:r>
      <w:r w:rsidRPr="00DC389A">
        <w:rPr>
          <w:rFonts w:cstheme="minorHAnsi"/>
          <w:sz w:val="21"/>
          <w:szCs w:val="21"/>
        </w:rPr>
        <w:t xml:space="preserve">in </w:t>
      </w:r>
      <w:r>
        <w:rPr>
          <w:rFonts w:cstheme="minorHAnsi"/>
          <w:sz w:val="21"/>
          <w:szCs w:val="21"/>
        </w:rPr>
        <w:t xml:space="preserve">den </w:t>
      </w:r>
      <w:r w:rsidRPr="00DC389A">
        <w:rPr>
          <w:rFonts w:cstheme="minorHAnsi"/>
          <w:sz w:val="21"/>
          <w:szCs w:val="21"/>
        </w:rPr>
        <w:t>Altglascontainer.</w:t>
      </w:r>
    </w:p>
    <w:p w14:paraId="2A3C1A77" w14:textId="77777777" w:rsidR="00B43818" w:rsidRPr="00DC389A" w:rsidRDefault="00B43818" w:rsidP="00B43818">
      <w:pPr>
        <w:pStyle w:val="StandardWeb"/>
        <w:spacing w:before="0" w:beforeAutospacing="0" w:after="0" w:afterAutospacing="0" w:line="264" w:lineRule="auto"/>
        <w:rPr>
          <w:rFonts w:asciiTheme="majorHAnsi" w:hAnsiTheme="majorHAnsi" w:cstheme="majorHAnsi"/>
          <w:sz w:val="21"/>
          <w:szCs w:val="21"/>
        </w:rPr>
      </w:pPr>
    </w:p>
    <w:p w14:paraId="5ED00186" w14:textId="411D8237" w:rsidR="00B43818" w:rsidRPr="00734FD2" w:rsidRDefault="00B43818" w:rsidP="00B43818">
      <w:pPr>
        <w:pStyle w:val="StandardWeb"/>
        <w:spacing w:before="0" w:beforeAutospacing="0" w:after="120" w:afterAutospacing="0" w:line="264" w:lineRule="auto"/>
        <w:rPr>
          <w:rFonts w:asciiTheme="majorHAnsi" w:hAnsiTheme="majorHAnsi" w:cstheme="majorHAnsi"/>
          <w:b/>
          <w:bCs/>
          <w:sz w:val="21"/>
          <w:szCs w:val="21"/>
        </w:rPr>
      </w:pPr>
      <w:r>
        <w:rPr>
          <w:rFonts w:asciiTheme="majorHAnsi" w:hAnsiTheme="majorHAnsi" w:cstheme="majorHAnsi"/>
          <w:b/>
          <w:bCs/>
          <w:sz w:val="21"/>
          <w:szCs w:val="21"/>
        </w:rPr>
        <w:t>Zehn Alltagstipps für die Abfalltrennung</w:t>
      </w:r>
    </w:p>
    <w:p w14:paraId="6CD757A8" w14:textId="0F16E647" w:rsidR="00B43818" w:rsidRPr="00762BB3" w:rsidRDefault="00B43818" w:rsidP="00B43818">
      <w:pPr>
        <w:pStyle w:val="StandardWeb"/>
        <w:numPr>
          <w:ilvl w:val="0"/>
          <w:numId w:val="1"/>
        </w:numPr>
        <w:spacing w:before="80" w:beforeAutospacing="0" w:after="0" w:afterAutospacing="0" w:line="264" w:lineRule="auto"/>
        <w:ind w:left="425" w:hanging="431"/>
        <w:rPr>
          <w:rFonts w:asciiTheme="minorHAnsi" w:hAnsiTheme="minorHAnsi" w:cstheme="majorHAnsi"/>
          <w:sz w:val="21"/>
          <w:szCs w:val="21"/>
        </w:rPr>
      </w:pPr>
      <w:r w:rsidRPr="00CF3AB7">
        <w:rPr>
          <w:rFonts w:asciiTheme="majorHAnsi" w:hAnsiTheme="majorHAnsi" w:cstheme="majorHAnsi"/>
          <w:sz w:val="21"/>
          <w:szCs w:val="21"/>
        </w:rPr>
        <w:t>In der Küche: Wohin mit dem „Butterwickler“?</w:t>
      </w:r>
      <w:r w:rsidRPr="00CF3AB7">
        <w:rPr>
          <w:rFonts w:ascii="Tahoma" w:hAnsi="Tahoma" w:cs="Tahoma"/>
          <w:sz w:val="22"/>
          <w:szCs w:val="22"/>
        </w:rPr>
        <w:t xml:space="preserve"> </w:t>
      </w:r>
      <w:r w:rsidRPr="00762BB3">
        <w:rPr>
          <w:rFonts w:asciiTheme="minorHAnsi" w:hAnsiTheme="minorHAnsi" w:cs="Tahoma"/>
          <w:color w:val="000000" w:themeColor="text1"/>
          <w:sz w:val="21"/>
          <w:szCs w:val="21"/>
        </w:rPr>
        <w:t>Das Einwickelpapier für Butter, der „Butterwickler“, gehört in die Gelbe Tonne oder den Gelben Sack. Wichtig: Er muss frei von Butterresten sein.</w:t>
      </w:r>
    </w:p>
    <w:p w14:paraId="1C4AAA0A" w14:textId="08E3328C" w:rsidR="00B43818" w:rsidRPr="008C5C58" w:rsidRDefault="00B43818" w:rsidP="00B43818">
      <w:pPr>
        <w:pStyle w:val="StandardWeb"/>
        <w:numPr>
          <w:ilvl w:val="0"/>
          <w:numId w:val="1"/>
        </w:numPr>
        <w:spacing w:before="80" w:beforeAutospacing="0" w:after="0" w:afterAutospacing="0" w:line="264" w:lineRule="auto"/>
        <w:ind w:left="425" w:hanging="431"/>
        <w:rPr>
          <w:rFonts w:asciiTheme="majorHAnsi" w:hAnsiTheme="majorHAnsi" w:cstheme="majorHAnsi"/>
          <w:color w:val="000000" w:themeColor="text1"/>
          <w:sz w:val="21"/>
          <w:szCs w:val="21"/>
        </w:rPr>
      </w:pPr>
      <w:r w:rsidRPr="00762BB3">
        <w:rPr>
          <w:rFonts w:asciiTheme="majorHAnsi" w:hAnsiTheme="majorHAnsi" w:cstheme="majorHAnsi"/>
          <w:sz w:val="21"/>
          <w:szCs w:val="21"/>
        </w:rPr>
        <w:t>Essen vom Lieferdienst: Was tun mit gebrauchten Aluschalen?</w:t>
      </w:r>
      <w:r w:rsidRPr="00762BB3">
        <w:rPr>
          <w:rFonts w:asciiTheme="majorHAnsi" w:hAnsiTheme="majorHAnsi" w:cstheme="majorHAnsi"/>
          <w:b/>
          <w:bCs/>
          <w:sz w:val="21"/>
          <w:szCs w:val="21"/>
        </w:rPr>
        <w:t xml:space="preserve"> </w:t>
      </w:r>
      <w:r w:rsidRPr="00736431">
        <w:rPr>
          <w:rFonts w:asciiTheme="majorHAnsi" w:hAnsiTheme="majorHAnsi" w:cstheme="majorHAnsi"/>
          <w:color w:val="000000" w:themeColor="text1"/>
          <w:sz w:val="21"/>
          <w:szCs w:val="21"/>
        </w:rPr>
        <w:t xml:space="preserve">Menüschalen aus Aluminium kommen, </w:t>
      </w:r>
      <w:r>
        <w:rPr>
          <w:rFonts w:asciiTheme="majorHAnsi" w:hAnsiTheme="majorHAnsi" w:cstheme="majorHAnsi"/>
          <w:color w:val="000000" w:themeColor="text1"/>
          <w:sz w:val="21"/>
          <w:szCs w:val="21"/>
        </w:rPr>
        <w:t>geleert</w:t>
      </w:r>
      <w:r w:rsidRPr="00736431">
        <w:rPr>
          <w:rFonts w:asciiTheme="majorHAnsi" w:hAnsiTheme="majorHAnsi" w:cstheme="majorHAnsi"/>
          <w:color w:val="000000" w:themeColor="text1"/>
          <w:sz w:val="21"/>
          <w:szCs w:val="21"/>
        </w:rPr>
        <w:t xml:space="preserve"> ohne Essensreste</w:t>
      </w:r>
      <w:r>
        <w:rPr>
          <w:rFonts w:asciiTheme="majorHAnsi" w:hAnsiTheme="majorHAnsi" w:cstheme="majorHAnsi"/>
          <w:color w:val="000000" w:themeColor="text1"/>
          <w:sz w:val="21"/>
          <w:szCs w:val="21"/>
        </w:rPr>
        <w:t>,</w:t>
      </w:r>
      <w:r w:rsidRPr="00736431">
        <w:rPr>
          <w:rFonts w:asciiTheme="majorHAnsi" w:hAnsiTheme="majorHAnsi" w:cstheme="majorHAnsi"/>
          <w:color w:val="000000" w:themeColor="text1"/>
          <w:sz w:val="21"/>
          <w:szCs w:val="21"/>
        </w:rPr>
        <w:t xml:space="preserve"> in die Gelbe Tonne oder den Gelben Sack.</w:t>
      </w:r>
      <w:r>
        <w:rPr>
          <w:rFonts w:asciiTheme="majorHAnsi" w:hAnsiTheme="majorHAnsi" w:cstheme="majorHAnsi"/>
          <w:color w:val="000000" w:themeColor="text1"/>
          <w:sz w:val="21"/>
          <w:szCs w:val="21"/>
        </w:rPr>
        <w:t xml:space="preserve"> Das gilt auch für die Deckel.</w:t>
      </w:r>
    </w:p>
    <w:p w14:paraId="776A0B95" w14:textId="3E708899" w:rsidR="00B43818" w:rsidRPr="008C5C58" w:rsidRDefault="00B43818" w:rsidP="00B43818">
      <w:pPr>
        <w:pStyle w:val="StandardWeb"/>
        <w:numPr>
          <w:ilvl w:val="0"/>
          <w:numId w:val="1"/>
        </w:numPr>
        <w:spacing w:before="80" w:beforeAutospacing="0" w:after="0" w:afterAutospacing="0" w:line="264" w:lineRule="auto"/>
        <w:ind w:left="425" w:hanging="431"/>
        <w:rPr>
          <w:rFonts w:asciiTheme="majorHAnsi" w:hAnsiTheme="majorHAnsi" w:cstheme="majorHAnsi"/>
          <w:sz w:val="21"/>
          <w:szCs w:val="21"/>
        </w:rPr>
      </w:pPr>
      <w:r w:rsidRPr="00762BB3">
        <w:rPr>
          <w:rFonts w:asciiTheme="majorHAnsi" w:hAnsiTheme="majorHAnsi" w:cstheme="majorHAnsi"/>
          <w:sz w:val="21"/>
          <w:szCs w:val="21"/>
        </w:rPr>
        <w:t>Pizzakarton?</w:t>
      </w:r>
      <w:r w:rsidRPr="00762BB3">
        <w:rPr>
          <w:rFonts w:asciiTheme="majorHAnsi" w:hAnsiTheme="majorHAnsi" w:cstheme="majorHAnsi"/>
          <w:b/>
          <w:bCs/>
          <w:sz w:val="21"/>
          <w:szCs w:val="21"/>
        </w:rPr>
        <w:t xml:space="preserve"> </w:t>
      </w:r>
      <w:r w:rsidRPr="00484EDB">
        <w:rPr>
          <w:rFonts w:asciiTheme="majorHAnsi" w:hAnsiTheme="majorHAnsi" w:cstheme="majorHAnsi"/>
          <w:sz w:val="21"/>
          <w:szCs w:val="21"/>
        </w:rPr>
        <w:t xml:space="preserve">Der Pizzakarton gehört ins Altpapier. Aber nur, wenn er </w:t>
      </w:r>
      <w:r w:rsidR="00832B56">
        <w:rPr>
          <w:rFonts w:asciiTheme="majorHAnsi" w:hAnsiTheme="majorHAnsi" w:cstheme="majorHAnsi"/>
          <w:sz w:val="21"/>
          <w:szCs w:val="21"/>
        </w:rPr>
        <w:t xml:space="preserve">vollkommen </w:t>
      </w:r>
      <w:r w:rsidRPr="00484EDB">
        <w:rPr>
          <w:rFonts w:asciiTheme="majorHAnsi" w:hAnsiTheme="majorHAnsi" w:cstheme="majorHAnsi"/>
          <w:sz w:val="21"/>
          <w:szCs w:val="21"/>
        </w:rPr>
        <w:t xml:space="preserve">leer und nicht </w:t>
      </w:r>
      <w:r>
        <w:rPr>
          <w:rFonts w:asciiTheme="majorHAnsi" w:hAnsiTheme="majorHAnsi" w:cstheme="majorHAnsi"/>
          <w:sz w:val="21"/>
          <w:szCs w:val="21"/>
        </w:rPr>
        <w:t>mit Fett durchtränkt ist.</w:t>
      </w:r>
      <w:r w:rsidRPr="00484EDB">
        <w:rPr>
          <w:rFonts w:asciiTheme="majorHAnsi" w:hAnsiTheme="majorHAnsi" w:cstheme="majorHAnsi"/>
          <w:sz w:val="21"/>
          <w:szCs w:val="21"/>
        </w:rPr>
        <w:t xml:space="preserve"> Mit </w:t>
      </w:r>
      <w:r>
        <w:rPr>
          <w:rFonts w:asciiTheme="majorHAnsi" w:hAnsiTheme="majorHAnsi" w:cstheme="majorHAnsi"/>
          <w:sz w:val="21"/>
          <w:szCs w:val="21"/>
        </w:rPr>
        <w:t>Pizzaresten,</w:t>
      </w:r>
      <w:r w:rsidRPr="00484EDB">
        <w:rPr>
          <w:rFonts w:asciiTheme="majorHAnsi" w:hAnsiTheme="majorHAnsi" w:cstheme="majorHAnsi"/>
          <w:sz w:val="21"/>
          <w:szCs w:val="21"/>
        </w:rPr>
        <w:t xml:space="preserve"> </w:t>
      </w:r>
      <w:r>
        <w:rPr>
          <w:rFonts w:asciiTheme="majorHAnsi" w:hAnsiTheme="majorHAnsi" w:cstheme="majorHAnsi"/>
          <w:sz w:val="21"/>
          <w:szCs w:val="21"/>
        </w:rPr>
        <w:t xml:space="preserve">Käse, Sauce </w:t>
      </w:r>
      <w:r w:rsidRPr="00484EDB">
        <w:rPr>
          <w:rFonts w:asciiTheme="majorHAnsi" w:hAnsiTheme="majorHAnsi" w:cstheme="majorHAnsi"/>
          <w:sz w:val="21"/>
          <w:szCs w:val="21"/>
        </w:rPr>
        <w:t>oder viel Fett verunreinigte Kartons müssen im Restmüll entsorgt werden.</w:t>
      </w:r>
    </w:p>
    <w:p w14:paraId="3A4B5E0C" w14:textId="45729DA9" w:rsidR="00B43818" w:rsidRPr="008C5C58" w:rsidRDefault="00B43818" w:rsidP="00B43818">
      <w:pPr>
        <w:pStyle w:val="StandardWeb"/>
        <w:numPr>
          <w:ilvl w:val="0"/>
          <w:numId w:val="1"/>
        </w:numPr>
        <w:spacing w:before="80" w:beforeAutospacing="0" w:after="0" w:afterAutospacing="0" w:line="264" w:lineRule="auto"/>
        <w:ind w:left="425" w:hanging="431"/>
        <w:rPr>
          <w:rFonts w:asciiTheme="majorHAnsi" w:hAnsiTheme="majorHAnsi" w:cstheme="majorHAnsi"/>
          <w:sz w:val="21"/>
          <w:szCs w:val="21"/>
        </w:rPr>
      </w:pPr>
      <w:r w:rsidRPr="00762BB3">
        <w:rPr>
          <w:rFonts w:asciiTheme="majorHAnsi" w:hAnsiTheme="majorHAnsi" w:cstheme="majorHAnsi"/>
          <w:sz w:val="21"/>
          <w:szCs w:val="21"/>
        </w:rPr>
        <w:t xml:space="preserve">Abfälle im Bad: Gebrauchte Hygieneartikel </w:t>
      </w:r>
      <w:r w:rsidR="00C72F20">
        <w:rPr>
          <w:rFonts w:asciiTheme="majorHAnsi" w:hAnsiTheme="majorHAnsi" w:cstheme="majorHAnsi"/>
          <w:sz w:val="21"/>
          <w:szCs w:val="21"/>
        </w:rPr>
        <w:t>gehen stets</w:t>
      </w:r>
      <w:r w:rsidRPr="00762BB3">
        <w:rPr>
          <w:rFonts w:asciiTheme="majorHAnsi" w:hAnsiTheme="majorHAnsi" w:cstheme="majorHAnsi"/>
          <w:sz w:val="21"/>
          <w:szCs w:val="21"/>
        </w:rPr>
        <w:t xml:space="preserve"> in den Restmüll! </w:t>
      </w:r>
      <w:r>
        <w:rPr>
          <w:rFonts w:asciiTheme="majorHAnsi" w:hAnsiTheme="majorHAnsi" w:cstheme="majorHAnsi"/>
          <w:sz w:val="21"/>
          <w:szCs w:val="21"/>
        </w:rPr>
        <w:t xml:space="preserve">Gebrauchte Zahnbürsten, Taschen- oder Hygienetücher, Wattepads und </w:t>
      </w:r>
      <w:r w:rsidRPr="002F6504">
        <w:rPr>
          <w:rFonts w:asciiTheme="majorHAnsi" w:hAnsiTheme="majorHAnsi" w:cstheme="majorHAnsi"/>
          <w:sz w:val="21"/>
          <w:szCs w:val="21"/>
        </w:rPr>
        <w:t>Windel</w:t>
      </w:r>
      <w:r>
        <w:rPr>
          <w:rFonts w:asciiTheme="majorHAnsi" w:hAnsiTheme="majorHAnsi" w:cstheme="majorHAnsi"/>
          <w:sz w:val="21"/>
          <w:szCs w:val="21"/>
        </w:rPr>
        <w:t>n gehören in den Restmüll.</w:t>
      </w:r>
    </w:p>
    <w:p w14:paraId="7863C334" w14:textId="4DB98FCD" w:rsidR="00B43818" w:rsidRDefault="00B43818" w:rsidP="00B43818">
      <w:pPr>
        <w:pStyle w:val="StandardWeb"/>
        <w:numPr>
          <w:ilvl w:val="0"/>
          <w:numId w:val="1"/>
        </w:numPr>
        <w:spacing w:before="80" w:beforeAutospacing="0" w:after="0" w:afterAutospacing="0" w:line="264" w:lineRule="auto"/>
        <w:ind w:left="425" w:hanging="431"/>
        <w:rPr>
          <w:rFonts w:asciiTheme="majorHAnsi" w:hAnsiTheme="majorHAnsi" w:cstheme="majorHAnsi"/>
          <w:sz w:val="21"/>
          <w:szCs w:val="21"/>
        </w:rPr>
      </w:pPr>
      <w:r w:rsidRPr="00762BB3">
        <w:rPr>
          <w:rFonts w:asciiTheme="majorHAnsi" w:hAnsiTheme="majorHAnsi" w:cstheme="majorHAnsi"/>
          <w:sz w:val="21"/>
          <w:szCs w:val="21"/>
        </w:rPr>
        <w:t>Cremedöschen, Mascara, Lippenstift &amp; Co</w:t>
      </w:r>
      <w:r w:rsidRPr="00582669">
        <w:rPr>
          <w:rFonts w:asciiTheme="majorHAnsi" w:hAnsiTheme="majorHAnsi" w:cstheme="majorHAnsi"/>
          <w:sz w:val="21"/>
          <w:szCs w:val="21"/>
        </w:rPr>
        <w:t xml:space="preserve">.: </w:t>
      </w:r>
      <w:r>
        <w:rPr>
          <w:rFonts w:asciiTheme="majorHAnsi" w:hAnsiTheme="majorHAnsi" w:cstheme="majorHAnsi"/>
          <w:sz w:val="21"/>
          <w:szCs w:val="21"/>
        </w:rPr>
        <w:t xml:space="preserve">Leere Kunststoffverpackungen von Kosmetikartikeln, und </w:t>
      </w:r>
      <w:r w:rsidR="00832B56">
        <w:rPr>
          <w:rFonts w:asciiTheme="majorHAnsi" w:hAnsiTheme="majorHAnsi" w:cstheme="majorHAnsi"/>
          <w:sz w:val="21"/>
          <w:szCs w:val="21"/>
        </w:rPr>
        <w:t xml:space="preserve">auch </w:t>
      </w:r>
      <w:r>
        <w:rPr>
          <w:rFonts w:asciiTheme="majorHAnsi" w:hAnsiTheme="majorHAnsi" w:cstheme="majorHAnsi"/>
          <w:sz w:val="21"/>
          <w:szCs w:val="21"/>
        </w:rPr>
        <w:t>deren Bestandteile wie Wimpernbürste oder Schutzfolie, sind ein Fall für die Gelbe Tonne oder den Gelben Sack. Auch sie sollten restentleert sein.</w:t>
      </w:r>
    </w:p>
    <w:p w14:paraId="2644A1B8" w14:textId="1EB98D73" w:rsidR="00B43818" w:rsidRPr="00C1176C" w:rsidRDefault="00B43818" w:rsidP="00B43818">
      <w:pPr>
        <w:pStyle w:val="StandardWeb"/>
        <w:numPr>
          <w:ilvl w:val="0"/>
          <w:numId w:val="1"/>
        </w:numPr>
        <w:spacing w:before="80" w:beforeAutospacing="0" w:after="0" w:afterAutospacing="0" w:line="264" w:lineRule="auto"/>
        <w:ind w:left="425" w:hanging="431"/>
        <w:rPr>
          <w:rFonts w:asciiTheme="minorHAnsi" w:hAnsiTheme="minorHAnsi" w:cstheme="minorHAnsi"/>
          <w:sz w:val="21"/>
          <w:szCs w:val="21"/>
        </w:rPr>
      </w:pPr>
      <w:r w:rsidRPr="005A2849">
        <w:rPr>
          <w:rFonts w:asciiTheme="majorHAnsi" w:hAnsiTheme="majorHAnsi" w:cstheme="majorHAnsi"/>
          <w:sz w:val="21"/>
          <w:szCs w:val="21"/>
        </w:rPr>
        <w:t>Leere Batterien und ausgediente Akkus:</w:t>
      </w:r>
      <w:r w:rsidRPr="005A2849">
        <w:rPr>
          <w:rFonts w:asciiTheme="majorHAnsi" w:hAnsiTheme="majorHAnsi" w:cstheme="majorHAnsi"/>
          <w:b/>
          <w:bCs/>
          <w:sz w:val="21"/>
          <w:szCs w:val="21"/>
        </w:rPr>
        <w:t xml:space="preserve"> </w:t>
      </w:r>
      <w:r>
        <w:rPr>
          <w:rFonts w:asciiTheme="minorHAnsi" w:hAnsiTheme="minorHAnsi" w:cstheme="minorHAnsi"/>
          <w:bCs/>
          <w:color w:val="000000" w:themeColor="text1"/>
          <w:sz w:val="21"/>
          <w:szCs w:val="21"/>
        </w:rPr>
        <w:t>L</w:t>
      </w:r>
      <w:r w:rsidRPr="00C1176C">
        <w:rPr>
          <w:rFonts w:asciiTheme="minorHAnsi" w:hAnsiTheme="minorHAnsi" w:cstheme="minorHAnsi"/>
          <w:bCs/>
          <w:color w:val="000000" w:themeColor="text1"/>
          <w:sz w:val="21"/>
          <w:szCs w:val="21"/>
        </w:rPr>
        <w:t>eere Batterien</w:t>
      </w:r>
      <w:r>
        <w:rPr>
          <w:rFonts w:asciiTheme="minorHAnsi" w:hAnsiTheme="minorHAnsi" w:cstheme="minorHAnsi"/>
          <w:bCs/>
          <w:color w:val="000000" w:themeColor="text1"/>
          <w:sz w:val="21"/>
          <w:szCs w:val="21"/>
        </w:rPr>
        <w:t xml:space="preserve">, auch </w:t>
      </w:r>
      <w:r w:rsidRPr="00C1176C">
        <w:rPr>
          <w:rFonts w:asciiTheme="minorHAnsi" w:hAnsiTheme="minorHAnsi" w:cstheme="minorHAnsi"/>
          <w:color w:val="000000" w:themeColor="text1"/>
          <w:sz w:val="21"/>
          <w:szCs w:val="21"/>
        </w:rPr>
        <w:t>Lithium-Ionen-Batterien</w:t>
      </w:r>
      <w:r>
        <w:rPr>
          <w:rFonts w:asciiTheme="minorHAnsi" w:hAnsiTheme="minorHAnsi" w:cstheme="minorHAnsi"/>
          <w:color w:val="000000" w:themeColor="text1"/>
          <w:sz w:val="21"/>
          <w:szCs w:val="21"/>
        </w:rPr>
        <w:t>,</w:t>
      </w:r>
      <w:r w:rsidRPr="00C1176C">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und A</w:t>
      </w:r>
      <w:r w:rsidRPr="00C1176C">
        <w:rPr>
          <w:rFonts w:asciiTheme="minorHAnsi" w:hAnsiTheme="minorHAnsi" w:cstheme="minorHAnsi"/>
          <w:color w:val="000000" w:themeColor="text1"/>
          <w:sz w:val="21"/>
          <w:szCs w:val="21"/>
        </w:rPr>
        <w:t xml:space="preserve">kkus müssen </w:t>
      </w:r>
      <w:r>
        <w:rPr>
          <w:rFonts w:asciiTheme="minorHAnsi" w:hAnsiTheme="minorHAnsi" w:cstheme="minorHAnsi"/>
          <w:color w:val="000000" w:themeColor="text1"/>
          <w:sz w:val="21"/>
          <w:szCs w:val="21"/>
        </w:rPr>
        <w:t>in</w:t>
      </w:r>
      <w:r w:rsidRPr="00C1176C">
        <w:rPr>
          <w:rFonts w:asciiTheme="minorHAnsi" w:hAnsiTheme="minorHAnsi" w:cstheme="minorHAnsi"/>
          <w:color w:val="000000" w:themeColor="text1"/>
          <w:sz w:val="21"/>
          <w:szCs w:val="21"/>
        </w:rPr>
        <w:t xml:space="preserve"> Geschäften</w:t>
      </w:r>
      <w:r>
        <w:rPr>
          <w:rFonts w:asciiTheme="minorHAnsi" w:hAnsiTheme="minorHAnsi" w:cstheme="minorHAnsi"/>
          <w:color w:val="000000" w:themeColor="text1"/>
          <w:sz w:val="21"/>
          <w:szCs w:val="21"/>
        </w:rPr>
        <w:t>, z</w:t>
      </w:r>
      <w:r w:rsidR="005A2849">
        <w:rPr>
          <w:rFonts w:asciiTheme="minorHAnsi" w:hAnsiTheme="minorHAnsi" w:cstheme="minorHAnsi"/>
          <w:color w:val="000000" w:themeColor="text1"/>
          <w:sz w:val="21"/>
          <w:szCs w:val="21"/>
        </w:rPr>
        <w:t>.</w:t>
      </w:r>
      <w:r>
        <w:rPr>
          <w:rFonts w:asciiTheme="minorHAnsi" w:hAnsiTheme="minorHAnsi" w:cstheme="minorHAnsi"/>
          <w:color w:val="000000" w:themeColor="text1"/>
          <w:sz w:val="21"/>
          <w:szCs w:val="21"/>
        </w:rPr>
        <w:t xml:space="preserve"> </w:t>
      </w:r>
      <w:r w:rsidRPr="006A29C7">
        <w:rPr>
          <w:rFonts w:asciiTheme="minorHAnsi" w:hAnsiTheme="minorHAnsi" w:cstheme="minorHAnsi"/>
          <w:color w:val="000000" w:themeColor="text1"/>
          <w:sz w:val="21"/>
          <w:szCs w:val="21"/>
        </w:rPr>
        <w:t>B</w:t>
      </w:r>
      <w:r w:rsidR="005A2849">
        <w:rPr>
          <w:rFonts w:asciiTheme="minorHAnsi" w:hAnsiTheme="minorHAnsi" w:cstheme="minorHAnsi"/>
          <w:color w:val="000000" w:themeColor="text1"/>
          <w:sz w:val="21"/>
          <w:szCs w:val="21"/>
        </w:rPr>
        <w:t xml:space="preserve">. </w:t>
      </w:r>
      <w:r w:rsidRPr="006A29C7">
        <w:rPr>
          <w:rFonts w:asciiTheme="minorHAnsi" w:hAnsiTheme="minorHAnsi" w:cstheme="minorHAnsi"/>
          <w:color w:val="000000" w:themeColor="text1"/>
          <w:sz w:val="21"/>
          <w:szCs w:val="21"/>
        </w:rPr>
        <w:t xml:space="preserve">in speziellen Sammelboxen in Drogerie- und Elektromärkten, oder bei Wertstoffhöfen </w:t>
      </w:r>
      <w:r w:rsidRPr="00987BFF">
        <w:rPr>
          <w:rStyle w:val="Fett"/>
          <w:rFonts w:asciiTheme="minorHAnsi" w:eastAsiaTheme="majorEastAsia" w:hAnsiTheme="minorHAnsi" w:cstheme="minorHAnsi"/>
          <w:b w:val="0"/>
          <w:bCs w:val="0"/>
          <w:sz w:val="21"/>
          <w:szCs w:val="21"/>
        </w:rPr>
        <w:t>abgegeben werde</w:t>
      </w:r>
      <w:r w:rsidR="00987BFF">
        <w:rPr>
          <w:rStyle w:val="Fett"/>
          <w:rFonts w:asciiTheme="minorHAnsi" w:eastAsiaTheme="majorEastAsia" w:hAnsiTheme="minorHAnsi" w:cstheme="minorHAnsi"/>
          <w:b w:val="0"/>
          <w:bCs w:val="0"/>
          <w:sz w:val="21"/>
          <w:szCs w:val="21"/>
        </w:rPr>
        <w:t>n.</w:t>
      </w:r>
      <w:r w:rsidRPr="006A29C7">
        <w:rPr>
          <w:rFonts w:asciiTheme="minorHAnsi" w:hAnsiTheme="minorHAnsi" w:cstheme="minorHAnsi"/>
          <w:sz w:val="21"/>
          <w:szCs w:val="21"/>
        </w:rPr>
        <w:t xml:space="preserve"> In </w:t>
      </w:r>
      <w:r w:rsidRPr="006A29C7">
        <w:rPr>
          <w:rFonts w:asciiTheme="minorHAnsi" w:hAnsiTheme="minorHAnsi" w:cstheme="minorHAnsi"/>
          <w:color w:val="000000" w:themeColor="text1"/>
          <w:sz w:val="21"/>
          <w:szCs w:val="21"/>
        </w:rPr>
        <w:t>Abfalltonnen, Entsorgungsfahrzeugen oder Sortieranlagen können sie</w:t>
      </w:r>
      <w:r w:rsidRPr="00C1176C">
        <w:rPr>
          <w:rFonts w:asciiTheme="minorHAnsi" w:hAnsiTheme="minorHAnsi" w:cstheme="minorHAnsi"/>
          <w:color w:val="000000" w:themeColor="text1"/>
          <w:sz w:val="21"/>
          <w:szCs w:val="21"/>
        </w:rPr>
        <w:t xml:space="preserve"> gefährliche Brände verursachen.</w:t>
      </w:r>
    </w:p>
    <w:p w14:paraId="31FCE530" w14:textId="77777777" w:rsidR="00B43818" w:rsidRDefault="00B43818" w:rsidP="00B43818">
      <w:pPr>
        <w:pStyle w:val="StandardWeb"/>
        <w:numPr>
          <w:ilvl w:val="0"/>
          <w:numId w:val="1"/>
        </w:numPr>
        <w:spacing w:before="80" w:beforeAutospacing="0" w:after="0" w:afterAutospacing="0" w:line="264" w:lineRule="auto"/>
        <w:ind w:left="425" w:hanging="431"/>
        <w:rPr>
          <w:rFonts w:asciiTheme="majorHAnsi" w:hAnsiTheme="majorHAnsi" w:cstheme="majorHAnsi"/>
          <w:color w:val="000000" w:themeColor="text1"/>
          <w:sz w:val="21"/>
          <w:szCs w:val="21"/>
        </w:rPr>
      </w:pPr>
      <w:r w:rsidRPr="00987BFF">
        <w:rPr>
          <w:rFonts w:asciiTheme="majorHAnsi" w:hAnsiTheme="majorHAnsi" w:cstheme="majorHAnsi"/>
          <w:sz w:val="21"/>
          <w:szCs w:val="21"/>
        </w:rPr>
        <w:t>Was tun mit dem Deckel vom Altglas?</w:t>
      </w:r>
      <w:r w:rsidRPr="00987BFF">
        <w:rPr>
          <w:rFonts w:asciiTheme="majorHAnsi" w:hAnsiTheme="majorHAnsi" w:cstheme="majorHAnsi"/>
          <w:b/>
          <w:bCs/>
          <w:sz w:val="21"/>
          <w:szCs w:val="21"/>
        </w:rPr>
        <w:t xml:space="preserve"> </w:t>
      </w:r>
      <w:r>
        <w:rPr>
          <w:rFonts w:asciiTheme="majorHAnsi" w:hAnsiTheme="majorHAnsi" w:cstheme="majorHAnsi"/>
          <w:color w:val="000000" w:themeColor="text1"/>
          <w:sz w:val="21"/>
          <w:szCs w:val="21"/>
        </w:rPr>
        <w:t xml:space="preserve">Deckel können gemeinsam mit den leeren, nach Farben sortierten pfandfreien Glasflaschen und -behältern in die passenden Altglascontainer eingeworfen werden. Übrigens: </w:t>
      </w:r>
      <w:r w:rsidRPr="001907CF">
        <w:rPr>
          <w:rFonts w:asciiTheme="majorHAnsi" w:hAnsiTheme="majorHAnsi" w:cstheme="majorHAnsi"/>
          <w:color w:val="000000" w:themeColor="text1"/>
          <w:sz w:val="21"/>
          <w:szCs w:val="21"/>
        </w:rPr>
        <w:t xml:space="preserve">Nicht mehr brauchbare Trinkgläser oder </w:t>
      </w:r>
      <w:r>
        <w:rPr>
          <w:rFonts w:asciiTheme="majorHAnsi" w:hAnsiTheme="majorHAnsi" w:cstheme="majorHAnsi"/>
          <w:color w:val="000000" w:themeColor="text1"/>
          <w:sz w:val="21"/>
          <w:szCs w:val="21"/>
        </w:rPr>
        <w:t xml:space="preserve">ausgedientes </w:t>
      </w:r>
      <w:r w:rsidRPr="001907CF">
        <w:rPr>
          <w:rFonts w:asciiTheme="majorHAnsi" w:hAnsiTheme="majorHAnsi" w:cstheme="majorHAnsi"/>
          <w:color w:val="000000" w:themeColor="text1"/>
          <w:sz w:val="21"/>
          <w:szCs w:val="21"/>
        </w:rPr>
        <w:t xml:space="preserve">Porzellan </w:t>
      </w:r>
      <w:r>
        <w:rPr>
          <w:rFonts w:asciiTheme="majorHAnsi" w:hAnsiTheme="majorHAnsi" w:cstheme="majorHAnsi"/>
          <w:color w:val="000000" w:themeColor="text1"/>
          <w:sz w:val="21"/>
          <w:szCs w:val="21"/>
        </w:rPr>
        <w:t>dürfen</w:t>
      </w:r>
      <w:r w:rsidRPr="001907CF">
        <w:rPr>
          <w:rFonts w:asciiTheme="majorHAnsi" w:hAnsiTheme="majorHAnsi" w:cstheme="majorHAnsi"/>
          <w:color w:val="000000" w:themeColor="text1"/>
          <w:sz w:val="21"/>
          <w:szCs w:val="21"/>
        </w:rPr>
        <w:t xml:space="preserve"> nicht in die Altglascontainer.</w:t>
      </w:r>
    </w:p>
    <w:p w14:paraId="4DF13801" w14:textId="75B11394" w:rsidR="00B43818" w:rsidRPr="008C5C58" w:rsidRDefault="00B43818" w:rsidP="00B43818">
      <w:pPr>
        <w:pStyle w:val="StandardWeb"/>
        <w:numPr>
          <w:ilvl w:val="0"/>
          <w:numId w:val="1"/>
        </w:numPr>
        <w:spacing w:before="80" w:beforeAutospacing="0" w:after="0" w:afterAutospacing="0" w:line="264" w:lineRule="auto"/>
        <w:ind w:left="425" w:hanging="431"/>
        <w:rPr>
          <w:rFonts w:asciiTheme="majorHAnsi" w:hAnsiTheme="majorHAnsi" w:cstheme="majorHAnsi"/>
          <w:sz w:val="21"/>
          <w:szCs w:val="21"/>
        </w:rPr>
      </w:pPr>
      <w:r w:rsidRPr="00600EE9">
        <w:rPr>
          <w:rFonts w:asciiTheme="majorHAnsi" w:hAnsiTheme="majorHAnsi" w:cstheme="majorHAnsi"/>
          <w:sz w:val="21"/>
          <w:szCs w:val="21"/>
        </w:rPr>
        <w:lastRenderedPageBreak/>
        <w:t xml:space="preserve">Balkon oder Garten: </w:t>
      </w:r>
      <w:r>
        <w:rPr>
          <w:rFonts w:asciiTheme="majorHAnsi" w:hAnsiTheme="majorHAnsi" w:cstheme="majorHAnsi"/>
          <w:color w:val="000000" w:themeColor="text1"/>
          <w:sz w:val="22"/>
          <w:szCs w:val="22"/>
        </w:rPr>
        <w:t>G</w:t>
      </w:r>
      <w:r w:rsidRPr="00E841DB">
        <w:rPr>
          <w:rFonts w:asciiTheme="majorHAnsi" w:hAnsiTheme="majorHAnsi" w:cstheme="majorHAnsi"/>
          <w:color w:val="000000" w:themeColor="text1"/>
          <w:sz w:val="22"/>
          <w:szCs w:val="22"/>
        </w:rPr>
        <w:t xml:space="preserve">ebrauchte </w:t>
      </w:r>
      <w:r>
        <w:rPr>
          <w:rFonts w:asciiTheme="majorHAnsi" w:hAnsiTheme="majorHAnsi" w:cstheme="majorHAnsi"/>
          <w:color w:val="000000" w:themeColor="text1"/>
          <w:sz w:val="22"/>
          <w:szCs w:val="22"/>
        </w:rPr>
        <w:t xml:space="preserve">Pflanztöpfe, in denen Blumen, Sträucher und Kräuter verkauft werden, sowie Transport-Trays aus Kunststoff oder </w:t>
      </w:r>
      <w:r w:rsidRPr="007D54D0">
        <w:rPr>
          <w:rFonts w:asciiTheme="minorHAnsi" w:hAnsiTheme="minorHAnsi" w:cstheme="minorHAnsi"/>
          <w:color w:val="000000" w:themeColor="text1"/>
          <w:sz w:val="22"/>
          <w:szCs w:val="22"/>
        </w:rPr>
        <w:t>Styropor</w:t>
      </w:r>
      <w:r>
        <w:rPr>
          <w:rFonts w:asciiTheme="minorHAnsi" w:hAnsiTheme="minorHAnsi" w:cstheme="minorHAnsi"/>
          <w:color w:val="000000" w:themeColor="text1"/>
          <w:sz w:val="22"/>
          <w:szCs w:val="22"/>
        </w:rPr>
        <w:t xml:space="preserve"> </w:t>
      </w:r>
      <w:r>
        <w:rPr>
          <w:rFonts w:asciiTheme="majorHAnsi" w:hAnsiTheme="majorHAnsi" w:cstheme="majorHAnsi"/>
          <w:color w:val="000000" w:themeColor="text1"/>
          <w:sz w:val="22"/>
          <w:szCs w:val="22"/>
        </w:rPr>
        <w:t xml:space="preserve">aus dem Garten- oder Blumengeschäft kommen in die </w:t>
      </w:r>
      <w:r w:rsidRPr="00804B6E">
        <w:rPr>
          <w:rFonts w:asciiTheme="majorHAnsi" w:hAnsiTheme="majorHAnsi" w:cstheme="majorHAnsi"/>
          <w:sz w:val="21"/>
          <w:szCs w:val="21"/>
        </w:rPr>
        <w:t>Gelbe Tonne</w:t>
      </w:r>
      <w:r>
        <w:rPr>
          <w:rFonts w:asciiTheme="majorHAnsi" w:hAnsiTheme="majorHAnsi" w:cstheme="majorHAnsi"/>
          <w:sz w:val="21"/>
          <w:szCs w:val="21"/>
        </w:rPr>
        <w:t xml:space="preserve"> oder den Gelben Sack. Kunststoffabfälle dürfen auf keinen Fall im Biomüll landen.</w:t>
      </w:r>
    </w:p>
    <w:p w14:paraId="39FE68D6" w14:textId="0A4DA2BB" w:rsidR="00B43818" w:rsidRPr="00C667D3" w:rsidRDefault="00B43818" w:rsidP="00C667D3">
      <w:pPr>
        <w:pStyle w:val="StandardWeb"/>
        <w:numPr>
          <w:ilvl w:val="0"/>
          <w:numId w:val="1"/>
        </w:numPr>
        <w:spacing w:before="80" w:beforeAutospacing="0" w:after="0" w:afterAutospacing="0" w:line="264" w:lineRule="auto"/>
        <w:ind w:left="425" w:hanging="431"/>
        <w:rPr>
          <w:rFonts w:asciiTheme="majorHAnsi" w:hAnsiTheme="majorHAnsi" w:cstheme="majorHAnsi"/>
          <w:sz w:val="21"/>
          <w:szCs w:val="21"/>
        </w:rPr>
      </w:pPr>
      <w:r w:rsidRPr="00C667D3">
        <w:rPr>
          <w:rFonts w:asciiTheme="majorHAnsi" w:hAnsiTheme="majorHAnsi" w:cstheme="majorHAnsi"/>
          <w:sz w:val="21"/>
          <w:szCs w:val="21"/>
        </w:rPr>
        <w:t>In Tüten oder lose entsorgen</w:t>
      </w:r>
      <w:r w:rsidR="007A5A82" w:rsidRPr="00C667D3">
        <w:rPr>
          <w:rFonts w:asciiTheme="majorHAnsi" w:hAnsiTheme="majorHAnsi" w:cstheme="majorHAnsi"/>
          <w:sz w:val="21"/>
          <w:szCs w:val="21"/>
        </w:rPr>
        <w:t>?</w:t>
      </w:r>
      <w:r w:rsidRPr="00C667D3">
        <w:rPr>
          <w:rFonts w:asciiTheme="majorHAnsi" w:hAnsiTheme="majorHAnsi" w:cstheme="majorHAnsi"/>
          <w:sz w:val="21"/>
          <w:szCs w:val="21"/>
        </w:rPr>
        <w:t xml:space="preserve"> Verbraucher sind angehalten, Verpackungsabfälle in transparenten Abfalltüten oder lose in die Gelbe Tonne oder den Gelben Sack zu entsorgen.</w:t>
      </w:r>
      <w:r w:rsidR="00C667D3" w:rsidRPr="00C667D3">
        <w:rPr>
          <w:rFonts w:asciiTheme="majorHAnsi" w:hAnsiTheme="majorHAnsi" w:cstheme="majorHAnsi"/>
          <w:sz w:val="21"/>
          <w:szCs w:val="21"/>
        </w:rPr>
        <w:t xml:space="preserve"> </w:t>
      </w:r>
      <w:r w:rsidR="00C667D3" w:rsidRPr="00C667D3">
        <w:rPr>
          <w:rFonts w:asciiTheme="majorHAnsi" w:hAnsiTheme="majorHAnsi" w:cstheme="majorHAnsi"/>
          <w:sz w:val="21"/>
          <w:szCs w:val="21"/>
        </w:rPr>
        <w:t>Sie erleichtern damit den Müllwerker</w:t>
      </w:r>
      <w:r w:rsidR="00C667D3" w:rsidRPr="00C667D3">
        <w:rPr>
          <w:rFonts w:asciiTheme="majorHAnsi" w:hAnsiTheme="majorHAnsi" w:cstheme="majorHAnsi"/>
          <w:sz w:val="21"/>
          <w:szCs w:val="21"/>
        </w:rPr>
        <w:t>n</w:t>
      </w:r>
      <w:r w:rsidR="00C667D3" w:rsidRPr="00C667D3">
        <w:rPr>
          <w:rFonts w:asciiTheme="majorHAnsi" w:hAnsiTheme="majorHAnsi" w:cstheme="majorHAnsi"/>
          <w:sz w:val="21"/>
          <w:szCs w:val="21"/>
        </w:rPr>
        <w:t xml:space="preserve"> ihre Arbeit.</w:t>
      </w:r>
      <w:r w:rsidR="00C667D3" w:rsidRPr="00C667D3">
        <w:rPr>
          <w:rFonts w:asciiTheme="majorHAnsi" w:hAnsiTheme="majorHAnsi" w:cstheme="majorHAnsi"/>
          <w:sz w:val="21"/>
          <w:szCs w:val="21"/>
        </w:rPr>
        <w:t xml:space="preserve"> </w:t>
      </w:r>
      <w:r w:rsidR="00C667D3" w:rsidRPr="00C667D3">
        <w:rPr>
          <w:rFonts w:asciiTheme="majorHAnsi" w:hAnsiTheme="majorHAnsi" w:cstheme="majorHAnsi"/>
          <w:sz w:val="21"/>
          <w:szCs w:val="21"/>
        </w:rPr>
        <w:t>Denn es gehört zu deren Aufgaben, bei der Abholung die Tonnen und Säcke auf Fehlwürfe zu prüfen – und die Bewohner auf eine falsche Befüllung hinzuweisen.</w:t>
      </w:r>
    </w:p>
    <w:p w14:paraId="7008B7D9" w14:textId="41E7BADD" w:rsidR="00B43818" w:rsidRPr="00E9506D" w:rsidRDefault="00B43818" w:rsidP="00B43818">
      <w:pPr>
        <w:pStyle w:val="StandardWeb"/>
        <w:numPr>
          <w:ilvl w:val="0"/>
          <w:numId w:val="1"/>
        </w:numPr>
        <w:spacing w:before="80" w:beforeAutospacing="0" w:after="0" w:afterAutospacing="0" w:line="264" w:lineRule="auto"/>
        <w:ind w:left="425" w:hanging="431"/>
        <w:rPr>
          <w:rFonts w:asciiTheme="majorHAnsi" w:hAnsiTheme="majorHAnsi" w:cstheme="majorHAnsi"/>
          <w:sz w:val="21"/>
          <w:szCs w:val="21"/>
        </w:rPr>
      </w:pPr>
      <w:r w:rsidRPr="00E55ED5">
        <w:rPr>
          <w:rFonts w:asciiTheme="majorHAnsi" w:hAnsiTheme="majorHAnsi" w:cstheme="majorHAnsi"/>
          <w:sz w:val="21"/>
          <w:szCs w:val="21"/>
        </w:rPr>
        <w:t>Noch unsicher?</w:t>
      </w:r>
      <w:r w:rsidRPr="00E9506D">
        <w:rPr>
          <w:rFonts w:asciiTheme="majorHAnsi" w:hAnsiTheme="majorHAnsi" w:cstheme="majorHAnsi"/>
          <w:color w:val="156082" w:themeColor="accent1"/>
          <w:sz w:val="21"/>
          <w:szCs w:val="21"/>
        </w:rPr>
        <w:t xml:space="preserve"> </w:t>
      </w:r>
      <w:r w:rsidRPr="00E9506D">
        <w:rPr>
          <w:rFonts w:asciiTheme="majorHAnsi" w:hAnsiTheme="majorHAnsi" w:cstheme="majorHAnsi"/>
          <w:color w:val="000000" w:themeColor="text1"/>
          <w:sz w:val="21"/>
          <w:szCs w:val="21"/>
        </w:rPr>
        <w:t xml:space="preserve">Mülltrenntabellen und Tipps zum Ausdrucken gibt es unter: </w:t>
      </w:r>
      <w:hyperlink r:id="rId5" w:history="1">
        <w:r w:rsidRPr="009C497F">
          <w:rPr>
            <w:rFonts w:asciiTheme="majorHAnsi" w:hAnsiTheme="majorHAnsi" w:cstheme="majorHAnsi"/>
            <w:sz w:val="21"/>
            <w:szCs w:val="21"/>
          </w:rPr>
          <w:t>www.muelltrennung-wirkt.de</w:t>
        </w:r>
      </w:hyperlink>
      <w:r w:rsidRPr="00E9506D">
        <w:rPr>
          <w:rFonts w:asciiTheme="majorHAnsi" w:hAnsiTheme="majorHAnsi" w:cstheme="majorHAnsi"/>
          <w:color w:val="000000" w:themeColor="text1"/>
          <w:sz w:val="21"/>
          <w:szCs w:val="21"/>
        </w:rPr>
        <w:t>. Einfach gut sichtbar an den Kühlschrank heften oder neben den Abfallbehältern aufhängen.</w:t>
      </w:r>
    </w:p>
    <w:p w14:paraId="1982056F" w14:textId="77777777" w:rsidR="00B43818" w:rsidRDefault="00B43818" w:rsidP="00B43818">
      <w:pPr>
        <w:autoSpaceDE w:val="0"/>
        <w:adjustRightInd w:val="0"/>
        <w:spacing w:line="264" w:lineRule="auto"/>
        <w:rPr>
          <w:color w:val="000000" w:themeColor="text1"/>
          <w:sz w:val="21"/>
          <w:szCs w:val="21"/>
        </w:rPr>
      </w:pPr>
    </w:p>
    <w:p w14:paraId="2C1721B5" w14:textId="0BF42A73" w:rsidR="00B43818" w:rsidRDefault="009E72C3" w:rsidP="00B43818">
      <w:pPr>
        <w:autoSpaceDE w:val="0"/>
        <w:adjustRightInd w:val="0"/>
        <w:spacing w:line="264" w:lineRule="auto"/>
        <w:rPr>
          <w:rFonts w:asciiTheme="majorHAnsi" w:hAnsiTheme="majorHAnsi"/>
          <w:color w:val="000000" w:themeColor="text1"/>
          <w:sz w:val="21"/>
          <w:szCs w:val="21"/>
        </w:rPr>
      </w:pPr>
      <w:r w:rsidRPr="00CB25B3">
        <w:rPr>
          <w:rFonts w:asciiTheme="majorHAnsi" w:hAnsiTheme="majorHAnsi"/>
          <w:color w:val="000000" w:themeColor="text1"/>
          <w:sz w:val="21"/>
          <w:szCs w:val="21"/>
        </w:rPr>
        <w:t>Wussten Sie schon</w:t>
      </w:r>
      <w:r w:rsidR="00242B6F" w:rsidRPr="00CB25B3">
        <w:rPr>
          <w:rFonts w:asciiTheme="majorHAnsi" w:hAnsiTheme="majorHAnsi"/>
          <w:color w:val="000000" w:themeColor="text1"/>
          <w:sz w:val="21"/>
          <w:szCs w:val="21"/>
        </w:rPr>
        <w:t>:</w:t>
      </w:r>
      <w:r w:rsidR="00B43818" w:rsidRPr="00CB25B3">
        <w:rPr>
          <w:rFonts w:asciiTheme="majorHAnsi" w:hAnsiTheme="majorHAnsi"/>
          <w:color w:val="000000" w:themeColor="text1"/>
          <w:sz w:val="21"/>
          <w:szCs w:val="21"/>
        </w:rPr>
        <w:t xml:space="preserve"> Die Verwertung von Verpackungen aus der Gelben Tonne und dem Gelben Sack, aus Glas sowie aus Papier, Pappe und Karton in Deutschland spart jährlich 1,95 Millionen Tonnen CO</w:t>
      </w:r>
      <w:r w:rsidR="00B43818" w:rsidRPr="00CB25B3">
        <w:rPr>
          <w:rFonts w:asciiTheme="majorHAnsi" w:hAnsiTheme="majorHAnsi"/>
          <w:color w:val="000000" w:themeColor="text1"/>
          <w:sz w:val="21"/>
          <w:szCs w:val="21"/>
          <w:vertAlign w:val="subscript"/>
        </w:rPr>
        <w:t>2</w:t>
      </w:r>
      <w:r w:rsidR="00B43818" w:rsidRPr="00CB25B3">
        <w:rPr>
          <w:rFonts w:asciiTheme="majorHAnsi" w:hAnsiTheme="majorHAnsi"/>
          <w:color w:val="000000" w:themeColor="text1"/>
          <w:sz w:val="21"/>
          <w:szCs w:val="21"/>
        </w:rPr>
        <w:t>-Äquivalente ein.</w:t>
      </w:r>
    </w:p>
    <w:p w14:paraId="54C1EEA3" w14:textId="77777777" w:rsidR="00637B69" w:rsidRDefault="00637B69" w:rsidP="00B43818">
      <w:pPr>
        <w:autoSpaceDE w:val="0"/>
        <w:adjustRightInd w:val="0"/>
        <w:spacing w:line="264" w:lineRule="auto"/>
        <w:rPr>
          <w:rFonts w:asciiTheme="majorHAnsi" w:hAnsiTheme="majorHAnsi"/>
          <w:color w:val="000000" w:themeColor="text1"/>
          <w:sz w:val="21"/>
          <w:szCs w:val="21"/>
        </w:rPr>
      </w:pPr>
    </w:p>
    <w:p w14:paraId="4E4DEF07" w14:textId="77777777" w:rsidR="00637B69" w:rsidRDefault="00637B69" w:rsidP="00B43818">
      <w:pPr>
        <w:autoSpaceDE w:val="0"/>
        <w:adjustRightInd w:val="0"/>
        <w:spacing w:line="264" w:lineRule="auto"/>
        <w:rPr>
          <w:rFonts w:asciiTheme="majorHAnsi" w:hAnsiTheme="majorHAnsi"/>
          <w:color w:val="000000" w:themeColor="text1"/>
          <w:sz w:val="21"/>
          <w:szCs w:val="21"/>
        </w:rPr>
      </w:pPr>
    </w:p>
    <w:p w14:paraId="5C7CE23E" w14:textId="5498A80A" w:rsidR="00C667D3" w:rsidRPr="00456FAD" w:rsidRDefault="00C667D3" w:rsidP="00C667D3">
      <w:pPr>
        <w:pStyle w:val="StandardWeb"/>
        <w:spacing w:before="0" w:beforeAutospacing="0" w:after="0" w:afterAutospacing="0" w:line="276" w:lineRule="auto"/>
        <w:rPr>
          <w:rFonts w:asciiTheme="minorHAnsi" w:hAnsiTheme="minorHAnsi" w:cstheme="minorHAnsi"/>
          <w:color w:val="000000" w:themeColor="text1"/>
          <w:sz w:val="21"/>
          <w:szCs w:val="21"/>
          <w:shd w:val="clear" w:color="auto" w:fill="FFFFFF"/>
        </w:rPr>
      </w:pPr>
      <w:r w:rsidRPr="00456FAD">
        <w:rPr>
          <w:rFonts w:asciiTheme="minorHAnsi" w:hAnsiTheme="minorHAnsi" w:cstheme="minorHAnsi"/>
          <w:color w:val="000000" w:themeColor="text1"/>
          <w:sz w:val="21"/>
          <w:szCs w:val="21"/>
          <w:shd w:val="clear" w:color="auto" w:fill="FFFFFF"/>
        </w:rPr>
        <w:t>Autor: Thomas Knackert (</w:t>
      </w:r>
      <w:r>
        <w:rPr>
          <w:rFonts w:asciiTheme="minorHAnsi" w:hAnsiTheme="minorHAnsi" w:cstheme="minorHAnsi"/>
          <w:color w:val="000000" w:themeColor="text1"/>
          <w:sz w:val="21"/>
          <w:szCs w:val="21"/>
          <w:shd w:val="clear" w:color="auto" w:fill="FFFFFF"/>
        </w:rPr>
        <w:t>Redaktionsleiter WVW-Anzeigenblätter</w:t>
      </w:r>
      <w:r w:rsidRPr="00456FAD">
        <w:rPr>
          <w:rFonts w:asciiTheme="minorHAnsi" w:hAnsiTheme="minorHAnsi" w:cstheme="minorHAnsi"/>
          <w:color w:val="000000" w:themeColor="text1"/>
          <w:sz w:val="21"/>
          <w:szCs w:val="21"/>
          <w:shd w:val="clear" w:color="auto" w:fill="FFFFFF"/>
        </w:rPr>
        <w:t>)</w:t>
      </w:r>
    </w:p>
    <w:p w14:paraId="2C8DF1AA" w14:textId="77777777" w:rsidR="00C667D3" w:rsidRPr="00CB25B3" w:rsidRDefault="00C667D3" w:rsidP="00B43818">
      <w:pPr>
        <w:autoSpaceDE w:val="0"/>
        <w:adjustRightInd w:val="0"/>
        <w:spacing w:line="264" w:lineRule="auto"/>
        <w:rPr>
          <w:rFonts w:asciiTheme="majorHAnsi" w:hAnsiTheme="majorHAnsi"/>
          <w:color w:val="000000" w:themeColor="text1"/>
          <w:sz w:val="21"/>
          <w:szCs w:val="21"/>
        </w:rPr>
      </w:pPr>
    </w:p>
    <w:p w14:paraId="0E74E0F1" w14:textId="77777777" w:rsidR="00B43818" w:rsidRDefault="00B43818" w:rsidP="00B43818">
      <w:pPr>
        <w:pStyle w:val="StandardWeb"/>
        <w:spacing w:before="0" w:beforeAutospacing="0" w:after="0" w:afterAutospacing="0" w:line="264" w:lineRule="auto"/>
        <w:rPr>
          <w:rFonts w:asciiTheme="majorHAnsi" w:hAnsiTheme="majorHAnsi" w:cstheme="majorHAnsi"/>
          <w:sz w:val="21"/>
          <w:szCs w:val="21"/>
        </w:rPr>
      </w:pPr>
    </w:p>
    <w:p w14:paraId="67C657A5" w14:textId="77777777" w:rsidR="00242B6F" w:rsidRPr="00CB25B3" w:rsidRDefault="00B43818" w:rsidP="00B43818">
      <w:pPr>
        <w:pStyle w:val="StandardWeb"/>
        <w:spacing w:before="0" w:beforeAutospacing="0" w:after="0" w:afterAutospacing="0"/>
        <w:rPr>
          <w:rFonts w:asciiTheme="majorHAnsi" w:hAnsiTheme="majorHAnsi" w:cstheme="majorHAnsi"/>
          <w:bCs/>
          <w:sz w:val="21"/>
          <w:szCs w:val="21"/>
        </w:rPr>
      </w:pPr>
      <w:r w:rsidRPr="00CB25B3">
        <w:rPr>
          <w:rFonts w:asciiTheme="majorHAnsi" w:hAnsiTheme="majorHAnsi" w:cstheme="majorHAnsi"/>
          <w:b/>
          <w:sz w:val="21"/>
          <w:szCs w:val="21"/>
        </w:rPr>
        <w:t>Bildunterschrift:</w:t>
      </w:r>
      <w:r w:rsidRPr="00CB25B3">
        <w:rPr>
          <w:rFonts w:asciiTheme="majorHAnsi" w:hAnsiTheme="majorHAnsi" w:cstheme="majorHAnsi"/>
          <w:bCs/>
          <w:sz w:val="21"/>
          <w:szCs w:val="21"/>
        </w:rPr>
        <w:t xml:space="preserve"> </w:t>
      </w:r>
    </w:p>
    <w:p w14:paraId="253E41F9" w14:textId="3F1D31C7" w:rsidR="00B43818" w:rsidRPr="00CB25B3" w:rsidRDefault="00B43818" w:rsidP="00B43818">
      <w:pPr>
        <w:pStyle w:val="StandardWeb"/>
        <w:spacing w:before="0" w:beforeAutospacing="0" w:after="0" w:afterAutospacing="0"/>
        <w:rPr>
          <w:rFonts w:asciiTheme="majorHAnsi" w:hAnsiTheme="majorHAnsi" w:cstheme="majorHAnsi"/>
          <w:bCs/>
          <w:sz w:val="21"/>
          <w:szCs w:val="21"/>
        </w:rPr>
      </w:pPr>
      <w:r w:rsidRPr="00CB25B3">
        <w:rPr>
          <w:rFonts w:asciiTheme="majorHAnsi" w:hAnsiTheme="majorHAnsi" w:cstheme="majorHAnsi"/>
          <w:bCs/>
          <w:sz w:val="21"/>
          <w:szCs w:val="21"/>
        </w:rPr>
        <w:t>Verbraucher sind angehalten, Verpackungsabfälle in transparenten Abfalltüten oder lose in die Gelbe Tonne zu entsorgen.</w:t>
      </w:r>
    </w:p>
    <w:p w14:paraId="4DFC3DE1" w14:textId="77777777" w:rsidR="00D42F3D" w:rsidRDefault="00D42F3D" w:rsidP="00B43818">
      <w:pPr>
        <w:pStyle w:val="StandardWeb"/>
        <w:spacing w:before="0" w:beforeAutospacing="0" w:after="0" w:afterAutospacing="0"/>
        <w:rPr>
          <w:rFonts w:asciiTheme="majorHAnsi" w:hAnsiTheme="majorHAnsi" w:cstheme="majorHAnsi"/>
          <w:bCs/>
          <w:sz w:val="20"/>
          <w:szCs w:val="20"/>
        </w:rPr>
      </w:pPr>
    </w:p>
    <w:p w14:paraId="224B4B9F" w14:textId="77777777" w:rsidR="00D42F3D" w:rsidRPr="00CB25B3" w:rsidRDefault="00D42F3D" w:rsidP="00D42F3D">
      <w:pPr>
        <w:pStyle w:val="StandardWeb"/>
        <w:spacing w:before="0" w:beforeAutospacing="0" w:after="120" w:afterAutospacing="0"/>
        <w:rPr>
          <w:rFonts w:asciiTheme="majorHAnsi" w:hAnsiTheme="majorHAnsi" w:cstheme="majorHAnsi"/>
          <w:i/>
          <w:iCs/>
          <w:sz w:val="21"/>
          <w:szCs w:val="21"/>
        </w:rPr>
      </w:pPr>
      <w:r w:rsidRPr="00CB25B3">
        <w:rPr>
          <w:rFonts w:asciiTheme="majorHAnsi" w:hAnsiTheme="majorHAnsi" w:cstheme="majorHAnsi"/>
          <w:b/>
          <w:bCs/>
          <w:sz w:val="21"/>
          <w:szCs w:val="21"/>
        </w:rPr>
        <w:t>Credit Pressefoto:</w:t>
      </w:r>
      <w:r w:rsidRPr="00CB25B3">
        <w:rPr>
          <w:rFonts w:asciiTheme="majorHAnsi" w:hAnsiTheme="majorHAnsi" w:cstheme="majorHAnsi"/>
          <w:sz w:val="21"/>
          <w:szCs w:val="21"/>
        </w:rPr>
        <w:t xml:space="preserve"> </w:t>
      </w:r>
      <w:r w:rsidRPr="00CB25B3">
        <w:rPr>
          <w:rFonts w:asciiTheme="majorHAnsi" w:hAnsiTheme="majorHAnsi" w:cstheme="majorHAnsi"/>
          <w:i/>
          <w:iCs/>
          <w:sz w:val="21"/>
          <w:szCs w:val="21"/>
        </w:rPr>
        <w:t>Initiative „Mülltrennung wirkt“ / Marcella Merk</w:t>
      </w:r>
    </w:p>
    <w:p w14:paraId="5A2A42A3" w14:textId="77777777" w:rsidR="00D42F3D" w:rsidRPr="00E9506D" w:rsidRDefault="00D42F3D" w:rsidP="00B43818">
      <w:pPr>
        <w:pStyle w:val="StandardWeb"/>
        <w:spacing w:before="0" w:beforeAutospacing="0" w:after="0" w:afterAutospacing="0"/>
        <w:rPr>
          <w:rFonts w:asciiTheme="majorHAnsi" w:hAnsiTheme="majorHAnsi" w:cstheme="majorHAnsi"/>
          <w:bCs/>
          <w:sz w:val="20"/>
          <w:szCs w:val="20"/>
        </w:rPr>
      </w:pPr>
    </w:p>
    <w:p w14:paraId="6075A73A" w14:textId="77777777" w:rsidR="00B43818" w:rsidRPr="00E9506D" w:rsidRDefault="00B43818" w:rsidP="00B43818">
      <w:pPr>
        <w:pStyle w:val="StandardWeb"/>
        <w:spacing w:before="0" w:beforeAutospacing="0" w:after="0" w:afterAutospacing="0"/>
        <w:rPr>
          <w:rFonts w:asciiTheme="majorHAnsi" w:hAnsiTheme="majorHAnsi" w:cstheme="majorHAnsi"/>
          <w:sz w:val="20"/>
          <w:szCs w:val="20"/>
        </w:rPr>
      </w:pPr>
    </w:p>
    <w:p w14:paraId="1C9D37A3" w14:textId="368BEF4D" w:rsidR="00B43818" w:rsidRPr="00E9506D" w:rsidRDefault="00D42F3D" w:rsidP="00B43818">
      <w:pPr>
        <w:spacing w:line="240" w:lineRule="auto"/>
        <w:rPr>
          <w:rFonts w:asciiTheme="majorHAnsi" w:hAnsiTheme="majorHAnsi" w:cstheme="majorHAnsi"/>
          <w:b/>
          <w:sz w:val="20"/>
          <w:szCs w:val="20"/>
        </w:rPr>
      </w:pPr>
      <w:r>
        <w:rPr>
          <w:rFonts w:asciiTheme="majorHAnsi" w:hAnsiTheme="majorHAnsi" w:cstheme="majorHAnsi"/>
          <w:b/>
          <w:sz w:val="20"/>
          <w:szCs w:val="20"/>
        </w:rPr>
        <w:t>Infokasten:</w:t>
      </w:r>
    </w:p>
    <w:p w14:paraId="27D1E2E7" w14:textId="2E4604AD" w:rsidR="00C258AA" w:rsidRPr="00F332C9" w:rsidRDefault="00B43818" w:rsidP="00F332C9">
      <w:pPr>
        <w:spacing w:line="240" w:lineRule="auto"/>
        <w:rPr>
          <w:rFonts w:asciiTheme="majorHAnsi" w:hAnsiTheme="majorHAnsi" w:cstheme="majorHAnsi"/>
          <w:sz w:val="20"/>
          <w:szCs w:val="20"/>
        </w:rPr>
      </w:pPr>
      <w:r w:rsidRPr="00E9506D">
        <w:rPr>
          <w:rFonts w:asciiTheme="majorHAnsi" w:hAnsiTheme="majorHAnsi" w:cstheme="majorHAnsi"/>
          <w:sz w:val="20"/>
          <w:szCs w:val="20"/>
        </w:rPr>
        <w:t>„Mülltrennung wirkt“ ist eine Initiative der dualen Systeme in Deutschland. Die dualen Systeme organisieren mit ihren Dienstleistern aus der Entsorgungs- und Recyclingbranche die Sammlung, Sortierung und Verwertung gebrauchter Verkaufsverpackungen. Grundlage für ihre Arbeit ist das Verpackungsgesetz. An der bundesweiten Initiative „Mülltrennung wirkt“ sind aktuell zehn duale Systeme beteiligt. Gemeinsam wollen sie über richtige Abfalltrennung und Recycling von Verpackungen aufklären, mit Irrtümern und Müllmythen aufräumen und möglichst viele Menschen zum Mitmachen motivieren.</w:t>
      </w:r>
    </w:p>
    <w:sectPr w:rsidR="00C258AA" w:rsidRPr="00F332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C77C1"/>
    <w:multiLevelType w:val="hybridMultilevel"/>
    <w:tmpl w:val="64BC1258"/>
    <w:lvl w:ilvl="0" w:tplc="0334439C">
      <w:start w:val="1"/>
      <w:numFmt w:val="decimal"/>
      <w:lvlText w:val="%1."/>
      <w:lvlJc w:val="left"/>
      <w:pPr>
        <w:ind w:left="360" w:hanging="360"/>
      </w:pPr>
      <w:rPr>
        <w:b/>
        <w:bCs/>
        <w:color w:val="156082" w:themeColor="accent1"/>
      </w:rPr>
    </w:lvl>
    <w:lvl w:ilvl="1" w:tplc="04070019" w:tentative="1">
      <w:start w:val="1"/>
      <w:numFmt w:val="lowerLetter"/>
      <w:lvlText w:val="%2."/>
      <w:lvlJc w:val="left"/>
      <w:pPr>
        <w:ind w:left="-1254" w:hanging="360"/>
      </w:pPr>
    </w:lvl>
    <w:lvl w:ilvl="2" w:tplc="0407001B" w:tentative="1">
      <w:start w:val="1"/>
      <w:numFmt w:val="lowerRoman"/>
      <w:lvlText w:val="%3."/>
      <w:lvlJc w:val="right"/>
      <w:pPr>
        <w:ind w:left="-534" w:hanging="180"/>
      </w:pPr>
    </w:lvl>
    <w:lvl w:ilvl="3" w:tplc="0407000F" w:tentative="1">
      <w:start w:val="1"/>
      <w:numFmt w:val="decimal"/>
      <w:lvlText w:val="%4."/>
      <w:lvlJc w:val="left"/>
      <w:pPr>
        <w:ind w:left="186" w:hanging="360"/>
      </w:pPr>
    </w:lvl>
    <w:lvl w:ilvl="4" w:tplc="04070019" w:tentative="1">
      <w:start w:val="1"/>
      <w:numFmt w:val="lowerLetter"/>
      <w:lvlText w:val="%5."/>
      <w:lvlJc w:val="left"/>
      <w:pPr>
        <w:ind w:left="906" w:hanging="360"/>
      </w:pPr>
    </w:lvl>
    <w:lvl w:ilvl="5" w:tplc="0407001B" w:tentative="1">
      <w:start w:val="1"/>
      <w:numFmt w:val="lowerRoman"/>
      <w:lvlText w:val="%6."/>
      <w:lvlJc w:val="right"/>
      <w:pPr>
        <w:ind w:left="1626" w:hanging="180"/>
      </w:pPr>
    </w:lvl>
    <w:lvl w:ilvl="6" w:tplc="0407000F" w:tentative="1">
      <w:start w:val="1"/>
      <w:numFmt w:val="decimal"/>
      <w:lvlText w:val="%7."/>
      <w:lvlJc w:val="left"/>
      <w:pPr>
        <w:ind w:left="2346" w:hanging="360"/>
      </w:pPr>
    </w:lvl>
    <w:lvl w:ilvl="7" w:tplc="04070019" w:tentative="1">
      <w:start w:val="1"/>
      <w:numFmt w:val="lowerLetter"/>
      <w:lvlText w:val="%8."/>
      <w:lvlJc w:val="left"/>
      <w:pPr>
        <w:ind w:left="3066" w:hanging="360"/>
      </w:pPr>
    </w:lvl>
    <w:lvl w:ilvl="8" w:tplc="0407001B" w:tentative="1">
      <w:start w:val="1"/>
      <w:numFmt w:val="lowerRoman"/>
      <w:lvlText w:val="%9."/>
      <w:lvlJc w:val="right"/>
      <w:pPr>
        <w:ind w:left="3786" w:hanging="180"/>
      </w:pPr>
    </w:lvl>
  </w:abstractNum>
  <w:num w:numId="1" w16cid:durableId="147575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18"/>
    <w:rsid w:val="000B0F0C"/>
    <w:rsid w:val="000D1034"/>
    <w:rsid w:val="001250D0"/>
    <w:rsid w:val="001E6611"/>
    <w:rsid w:val="00242B6F"/>
    <w:rsid w:val="00260394"/>
    <w:rsid w:val="002A2563"/>
    <w:rsid w:val="002A7301"/>
    <w:rsid w:val="00300290"/>
    <w:rsid w:val="003126FE"/>
    <w:rsid w:val="0036225E"/>
    <w:rsid w:val="003F6A57"/>
    <w:rsid w:val="00472BFB"/>
    <w:rsid w:val="00582669"/>
    <w:rsid w:val="005A2849"/>
    <w:rsid w:val="00600EE9"/>
    <w:rsid w:val="00637B69"/>
    <w:rsid w:val="006748CF"/>
    <w:rsid w:val="0068774C"/>
    <w:rsid w:val="00734404"/>
    <w:rsid w:val="00762BB3"/>
    <w:rsid w:val="007A5A82"/>
    <w:rsid w:val="007D171A"/>
    <w:rsid w:val="007F1BB6"/>
    <w:rsid w:val="00832B56"/>
    <w:rsid w:val="008773D5"/>
    <w:rsid w:val="008848F3"/>
    <w:rsid w:val="008E1142"/>
    <w:rsid w:val="008E2765"/>
    <w:rsid w:val="00927032"/>
    <w:rsid w:val="00935C10"/>
    <w:rsid w:val="00935F95"/>
    <w:rsid w:val="00987BFF"/>
    <w:rsid w:val="009E003E"/>
    <w:rsid w:val="009E72C3"/>
    <w:rsid w:val="009F3B45"/>
    <w:rsid w:val="00A60664"/>
    <w:rsid w:val="00AD25AF"/>
    <w:rsid w:val="00AF58D3"/>
    <w:rsid w:val="00B43818"/>
    <w:rsid w:val="00B44A83"/>
    <w:rsid w:val="00B66AA7"/>
    <w:rsid w:val="00B73B6C"/>
    <w:rsid w:val="00B911FF"/>
    <w:rsid w:val="00C258AA"/>
    <w:rsid w:val="00C667D3"/>
    <w:rsid w:val="00C72F20"/>
    <w:rsid w:val="00C84B9F"/>
    <w:rsid w:val="00CA7214"/>
    <w:rsid w:val="00CB25B3"/>
    <w:rsid w:val="00CD527F"/>
    <w:rsid w:val="00CF3AB7"/>
    <w:rsid w:val="00D03C61"/>
    <w:rsid w:val="00D42F3D"/>
    <w:rsid w:val="00D70C80"/>
    <w:rsid w:val="00D71E41"/>
    <w:rsid w:val="00E04181"/>
    <w:rsid w:val="00E55ED5"/>
    <w:rsid w:val="00ED0782"/>
    <w:rsid w:val="00F332C9"/>
    <w:rsid w:val="00F71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D7B9"/>
  <w15:chartTrackingRefBased/>
  <w15:docId w15:val="{EA4650F9-6FF4-4D45-92E3-AD92884C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3818"/>
    <w:pPr>
      <w:spacing w:after="0" w:line="264" w:lineRule="atLeast"/>
    </w:pPr>
    <w:rPr>
      <w:rFonts w:eastAsiaTheme="minorEastAsia"/>
      <w:kern w:val="0"/>
      <w:lang w:eastAsia="zh-CN"/>
      <w14:ligatures w14:val="none"/>
    </w:rPr>
  </w:style>
  <w:style w:type="paragraph" w:styleId="berschrift1">
    <w:name w:val="heading 1"/>
    <w:basedOn w:val="Standard"/>
    <w:next w:val="Standard"/>
    <w:link w:val="berschrift1Zchn"/>
    <w:uiPriority w:val="9"/>
    <w:qFormat/>
    <w:rsid w:val="00B43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43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4381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4381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4381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4381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381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381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381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381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4381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4381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4381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4381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4381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381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381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3818"/>
    <w:rPr>
      <w:rFonts w:eastAsiaTheme="majorEastAsia" w:cstheme="majorBidi"/>
      <w:color w:val="272727" w:themeColor="text1" w:themeTint="D8"/>
    </w:rPr>
  </w:style>
  <w:style w:type="paragraph" w:styleId="Titel">
    <w:name w:val="Title"/>
    <w:basedOn w:val="Standard"/>
    <w:next w:val="Standard"/>
    <w:link w:val="TitelZchn"/>
    <w:uiPriority w:val="10"/>
    <w:qFormat/>
    <w:rsid w:val="00B43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381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381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381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381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43818"/>
    <w:rPr>
      <w:i/>
      <w:iCs/>
      <w:color w:val="404040" w:themeColor="text1" w:themeTint="BF"/>
    </w:rPr>
  </w:style>
  <w:style w:type="paragraph" w:styleId="Listenabsatz">
    <w:name w:val="List Paragraph"/>
    <w:basedOn w:val="Standard"/>
    <w:uiPriority w:val="34"/>
    <w:qFormat/>
    <w:rsid w:val="00B43818"/>
    <w:pPr>
      <w:ind w:left="720"/>
      <w:contextualSpacing/>
    </w:pPr>
  </w:style>
  <w:style w:type="character" w:styleId="IntensiveHervorhebung">
    <w:name w:val="Intense Emphasis"/>
    <w:basedOn w:val="Absatz-Standardschriftart"/>
    <w:uiPriority w:val="21"/>
    <w:qFormat/>
    <w:rsid w:val="00B43818"/>
    <w:rPr>
      <w:i/>
      <w:iCs/>
      <w:color w:val="0F4761" w:themeColor="accent1" w:themeShade="BF"/>
    </w:rPr>
  </w:style>
  <w:style w:type="paragraph" w:styleId="IntensivesZitat">
    <w:name w:val="Intense Quote"/>
    <w:basedOn w:val="Standard"/>
    <w:next w:val="Standard"/>
    <w:link w:val="IntensivesZitatZchn"/>
    <w:uiPriority w:val="30"/>
    <w:qFormat/>
    <w:rsid w:val="00B43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43818"/>
    <w:rPr>
      <w:i/>
      <w:iCs/>
      <w:color w:val="0F4761" w:themeColor="accent1" w:themeShade="BF"/>
    </w:rPr>
  </w:style>
  <w:style w:type="character" w:styleId="IntensiverVerweis">
    <w:name w:val="Intense Reference"/>
    <w:basedOn w:val="Absatz-Standardschriftart"/>
    <w:uiPriority w:val="32"/>
    <w:qFormat/>
    <w:rsid w:val="00B43818"/>
    <w:rPr>
      <w:b/>
      <w:bCs/>
      <w:smallCaps/>
      <w:color w:val="0F4761" w:themeColor="accent1" w:themeShade="BF"/>
      <w:spacing w:val="5"/>
    </w:rPr>
  </w:style>
  <w:style w:type="character" w:styleId="Fett">
    <w:name w:val="Strong"/>
    <w:basedOn w:val="Absatz-Standardschriftart"/>
    <w:uiPriority w:val="22"/>
    <w:qFormat/>
    <w:rsid w:val="00B43818"/>
    <w:rPr>
      <w:b/>
      <w:bCs/>
    </w:rPr>
  </w:style>
  <w:style w:type="paragraph" w:styleId="StandardWeb">
    <w:name w:val="Normal (Web)"/>
    <w:basedOn w:val="Standard"/>
    <w:uiPriority w:val="99"/>
    <w:unhideWhenUsed/>
    <w:rsid w:val="00B4381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8848F3"/>
    <w:pPr>
      <w:spacing w:after="0" w:line="240" w:lineRule="auto"/>
    </w:pPr>
    <w:rPr>
      <w:rFonts w:eastAsiaTheme="minorEastAsia"/>
      <w:kern w:val="0"/>
      <w:lang w:eastAsia="zh-CN"/>
      <w14:ligatures w14:val="none"/>
    </w:rPr>
  </w:style>
  <w:style w:type="character" w:styleId="Kommentarzeichen">
    <w:name w:val="annotation reference"/>
    <w:basedOn w:val="Absatz-Standardschriftart"/>
    <w:uiPriority w:val="99"/>
    <w:semiHidden/>
    <w:unhideWhenUsed/>
    <w:rsid w:val="002A2563"/>
    <w:rPr>
      <w:sz w:val="16"/>
      <w:szCs w:val="16"/>
    </w:rPr>
  </w:style>
  <w:style w:type="paragraph" w:styleId="Kommentartext">
    <w:name w:val="annotation text"/>
    <w:basedOn w:val="Standard"/>
    <w:link w:val="KommentartextZchn"/>
    <w:uiPriority w:val="99"/>
    <w:unhideWhenUsed/>
    <w:rsid w:val="002A2563"/>
    <w:pPr>
      <w:spacing w:line="240" w:lineRule="auto"/>
    </w:pPr>
    <w:rPr>
      <w:sz w:val="20"/>
      <w:szCs w:val="20"/>
    </w:rPr>
  </w:style>
  <w:style w:type="character" w:customStyle="1" w:styleId="KommentartextZchn">
    <w:name w:val="Kommentartext Zchn"/>
    <w:basedOn w:val="Absatz-Standardschriftart"/>
    <w:link w:val="Kommentartext"/>
    <w:uiPriority w:val="99"/>
    <w:rsid w:val="002A2563"/>
    <w:rPr>
      <w:rFonts w:eastAsiaTheme="minorEastAsia"/>
      <w:kern w:val="0"/>
      <w:sz w:val="20"/>
      <w:szCs w:val="20"/>
      <w:lang w:eastAsia="zh-CN"/>
      <w14:ligatures w14:val="none"/>
    </w:rPr>
  </w:style>
  <w:style w:type="paragraph" w:styleId="Kommentarthema">
    <w:name w:val="annotation subject"/>
    <w:basedOn w:val="Kommentartext"/>
    <w:next w:val="Kommentartext"/>
    <w:link w:val="KommentarthemaZchn"/>
    <w:uiPriority w:val="99"/>
    <w:semiHidden/>
    <w:unhideWhenUsed/>
    <w:rsid w:val="002A2563"/>
    <w:rPr>
      <w:b/>
      <w:bCs/>
    </w:rPr>
  </w:style>
  <w:style w:type="character" w:customStyle="1" w:styleId="KommentarthemaZchn">
    <w:name w:val="Kommentarthema Zchn"/>
    <w:basedOn w:val="KommentartextZchn"/>
    <w:link w:val="Kommentarthema"/>
    <w:uiPriority w:val="99"/>
    <w:semiHidden/>
    <w:rsid w:val="002A2563"/>
    <w:rPr>
      <w:rFonts w:eastAsiaTheme="minorEastAsia"/>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859230">
      <w:bodyDiv w:val="1"/>
      <w:marLeft w:val="0"/>
      <w:marRight w:val="0"/>
      <w:marTop w:val="0"/>
      <w:marBottom w:val="0"/>
      <w:divBdr>
        <w:top w:val="none" w:sz="0" w:space="0" w:color="auto"/>
        <w:left w:val="none" w:sz="0" w:space="0" w:color="auto"/>
        <w:bottom w:val="none" w:sz="0" w:space="0" w:color="auto"/>
        <w:right w:val="none" w:sz="0" w:space="0" w:color="auto"/>
      </w:divBdr>
    </w:div>
    <w:div w:id="14640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elltrennung-wirk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Knackert, Thomas</dc:creator>
  <cp:keywords/>
  <dc:description/>
  <cp:lastModifiedBy>Anne Meyer</cp:lastModifiedBy>
  <cp:revision>3</cp:revision>
  <dcterms:created xsi:type="dcterms:W3CDTF">2024-09-19T06:51:00Z</dcterms:created>
  <dcterms:modified xsi:type="dcterms:W3CDTF">2024-09-19T06:51:00Z</dcterms:modified>
</cp:coreProperties>
</file>